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7A7AAF" w14:textId="77777777" w:rsidR="00F137D8" w:rsidRDefault="00F137D8" w:rsidP="00C0187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49D573AF" w14:textId="77777777" w:rsidR="00AC6A80" w:rsidRDefault="00AC6A80" w:rsidP="00C0187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1E6B7F88" w14:textId="77777777" w:rsidR="00AC6A80" w:rsidRDefault="00AC6A80" w:rsidP="00C0187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5F93E7ED" w14:textId="77777777" w:rsidR="00AC6A80" w:rsidRDefault="00AC6A80" w:rsidP="00C0187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42D3C77A" w14:textId="77777777" w:rsidR="00AC6A80" w:rsidRDefault="00AC6A80" w:rsidP="00C0187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04EC1714" w14:textId="483560EA" w:rsidR="00123742" w:rsidRDefault="00D87FFC" w:rsidP="00C01870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717738">
        <w:rPr>
          <w:rFonts w:ascii="Arial" w:hAnsi="Arial" w:cs="Arial"/>
          <w:b/>
          <w:bCs/>
          <w:sz w:val="40"/>
          <w:szCs w:val="40"/>
        </w:rPr>
        <w:t xml:space="preserve">Brief Report on </w:t>
      </w:r>
      <w:proofErr w:type="spellStart"/>
      <w:r w:rsidRPr="00717738">
        <w:rPr>
          <w:rFonts w:ascii="Arial" w:hAnsi="Arial" w:cs="Arial"/>
          <w:b/>
          <w:bCs/>
          <w:sz w:val="40"/>
          <w:szCs w:val="40"/>
        </w:rPr>
        <w:t>Nakai</w:t>
      </w:r>
      <w:proofErr w:type="spellEnd"/>
      <w:r w:rsidRPr="00717738">
        <w:rPr>
          <w:rFonts w:ascii="Arial" w:hAnsi="Arial" w:cs="Arial"/>
          <w:b/>
          <w:bCs/>
          <w:sz w:val="40"/>
          <w:szCs w:val="40"/>
        </w:rPr>
        <w:t xml:space="preserve">-Nam </w:t>
      </w:r>
      <w:proofErr w:type="spellStart"/>
      <w:r w:rsidRPr="00717738">
        <w:rPr>
          <w:rFonts w:ascii="Arial" w:hAnsi="Arial" w:cs="Arial"/>
          <w:b/>
          <w:bCs/>
          <w:sz w:val="40"/>
          <w:szCs w:val="40"/>
        </w:rPr>
        <w:t>Theun</w:t>
      </w:r>
      <w:proofErr w:type="spellEnd"/>
      <w:r w:rsidRPr="00717738">
        <w:rPr>
          <w:rFonts w:ascii="Arial" w:hAnsi="Arial" w:cs="Arial"/>
          <w:b/>
          <w:bCs/>
          <w:sz w:val="40"/>
          <w:szCs w:val="40"/>
        </w:rPr>
        <w:t xml:space="preserve"> National Park Management</w:t>
      </w:r>
    </w:p>
    <w:p w14:paraId="25DDAD72" w14:textId="77777777" w:rsidR="00717738" w:rsidRPr="00717738" w:rsidRDefault="00717738" w:rsidP="00C01870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3B334B54" w14:textId="4F73AFC5" w:rsidR="00D87FFC" w:rsidRPr="00717738" w:rsidRDefault="00D87FFC" w:rsidP="00C01870">
      <w:pPr>
        <w:jc w:val="center"/>
        <w:rPr>
          <w:rFonts w:ascii="Arial" w:hAnsi="Arial" w:cs="Arial"/>
          <w:sz w:val="28"/>
          <w:szCs w:val="28"/>
        </w:rPr>
      </w:pPr>
      <w:r w:rsidRPr="00717738">
        <w:rPr>
          <w:rFonts w:ascii="Arial" w:hAnsi="Arial" w:cs="Arial"/>
          <w:sz w:val="28"/>
          <w:szCs w:val="28"/>
        </w:rPr>
        <w:t xml:space="preserve">By: </w:t>
      </w:r>
      <w:proofErr w:type="spellStart"/>
      <w:r w:rsidRPr="00717738">
        <w:rPr>
          <w:rFonts w:ascii="Arial" w:hAnsi="Arial" w:cs="Arial"/>
          <w:sz w:val="28"/>
          <w:szCs w:val="28"/>
        </w:rPr>
        <w:t>Sisomphone</w:t>
      </w:r>
      <w:proofErr w:type="spellEnd"/>
      <w:r w:rsidRPr="00717738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717738">
        <w:rPr>
          <w:rFonts w:ascii="Arial" w:hAnsi="Arial" w:cs="Arial"/>
          <w:sz w:val="28"/>
          <w:szCs w:val="28"/>
        </w:rPr>
        <w:t>Southichak</w:t>
      </w:r>
      <w:proofErr w:type="spellEnd"/>
      <w:r w:rsidR="00C01870" w:rsidRPr="00717738">
        <w:rPr>
          <w:rFonts w:ascii="Arial" w:hAnsi="Arial" w:cs="Arial"/>
          <w:sz w:val="28"/>
          <w:szCs w:val="28"/>
        </w:rPr>
        <w:t>, PhD.</w:t>
      </w:r>
    </w:p>
    <w:p w14:paraId="7FA766B4" w14:textId="131B6E33" w:rsidR="00A239D3" w:rsidRPr="00717738" w:rsidRDefault="00A239D3" w:rsidP="00C01870">
      <w:pPr>
        <w:jc w:val="center"/>
        <w:rPr>
          <w:rFonts w:ascii="Arial" w:hAnsi="Arial" w:cs="Arial"/>
          <w:sz w:val="28"/>
          <w:szCs w:val="28"/>
        </w:rPr>
      </w:pPr>
      <w:r w:rsidRPr="00717738">
        <w:rPr>
          <w:rFonts w:ascii="Arial" w:hAnsi="Arial" w:cs="Arial"/>
          <w:sz w:val="28"/>
          <w:szCs w:val="28"/>
        </w:rPr>
        <w:t>Deput</w:t>
      </w:r>
      <w:r w:rsidR="00601EED" w:rsidRPr="00717738">
        <w:rPr>
          <w:rFonts w:ascii="Arial" w:hAnsi="Arial" w:cs="Arial"/>
          <w:sz w:val="28"/>
          <w:szCs w:val="28"/>
        </w:rPr>
        <w:t>y</w:t>
      </w:r>
      <w:r w:rsidRPr="00717738">
        <w:rPr>
          <w:rFonts w:ascii="Arial" w:hAnsi="Arial" w:cs="Arial"/>
          <w:sz w:val="28"/>
          <w:szCs w:val="28"/>
        </w:rPr>
        <w:t xml:space="preserve"> Director of </w:t>
      </w:r>
      <w:proofErr w:type="spellStart"/>
      <w:r w:rsidRPr="00717738">
        <w:rPr>
          <w:rFonts w:ascii="Arial" w:hAnsi="Arial" w:cs="Arial"/>
          <w:sz w:val="28"/>
          <w:szCs w:val="28"/>
        </w:rPr>
        <w:t>Nakai</w:t>
      </w:r>
      <w:proofErr w:type="spellEnd"/>
      <w:r w:rsidRPr="00717738">
        <w:rPr>
          <w:rFonts w:ascii="Arial" w:hAnsi="Arial" w:cs="Arial"/>
          <w:sz w:val="28"/>
          <w:szCs w:val="28"/>
        </w:rPr>
        <w:t xml:space="preserve">-Nam </w:t>
      </w:r>
      <w:proofErr w:type="spellStart"/>
      <w:r w:rsidRPr="00717738">
        <w:rPr>
          <w:rFonts w:ascii="Arial" w:hAnsi="Arial" w:cs="Arial"/>
          <w:sz w:val="28"/>
          <w:szCs w:val="28"/>
        </w:rPr>
        <w:t>Theun</w:t>
      </w:r>
      <w:proofErr w:type="spellEnd"/>
      <w:r w:rsidRPr="00717738">
        <w:rPr>
          <w:rFonts w:ascii="Arial" w:hAnsi="Arial" w:cs="Arial"/>
          <w:sz w:val="28"/>
          <w:szCs w:val="28"/>
        </w:rPr>
        <w:t xml:space="preserve"> National Park Management Division</w:t>
      </w:r>
    </w:p>
    <w:p w14:paraId="2FB77E79" w14:textId="128467A8" w:rsidR="00A239D3" w:rsidRPr="00717738" w:rsidRDefault="00A239D3" w:rsidP="00C01870">
      <w:pPr>
        <w:jc w:val="center"/>
        <w:rPr>
          <w:rFonts w:ascii="Arial" w:hAnsi="Arial" w:cs="Arial"/>
          <w:sz w:val="28"/>
          <w:szCs w:val="28"/>
        </w:rPr>
      </w:pPr>
      <w:r w:rsidRPr="00717738">
        <w:rPr>
          <w:rFonts w:ascii="Arial" w:hAnsi="Arial" w:cs="Arial"/>
          <w:sz w:val="28"/>
          <w:szCs w:val="28"/>
        </w:rPr>
        <w:t>Department of Forestry</w:t>
      </w:r>
    </w:p>
    <w:p w14:paraId="3881BEA7" w14:textId="2C44E464" w:rsidR="00A239D3" w:rsidRPr="00717738" w:rsidRDefault="00A239D3" w:rsidP="00C01870">
      <w:pPr>
        <w:jc w:val="center"/>
        <w:rPr>
          <w:rFonts w:ascii="Arial" w:hAnsi="Arial" w:cs="Arial"/>
          <w:sz w:val="28"/>
          <w:szCs w:val="28"/>
        </w:rPr>
      </w:pPr>
      <w:r w:rsidRPr="00717738">
        <w:rPr>
          <w:rFonts w:ascii="Arial" w:hAnsi="Arial" w:cs="Arial"/>
          <w:sz w:val="28"/>
          <w:szCs w:val="28"/>
        </w:rPr>
        <w:t>Ministry of Agriculture and Forestry</w:t>
      </w:r>
    </w:p>
    <w:p w14:paraId="4D3FE93F" w14:textId="00A1D5E1" w:rsidR="00A239D3" w:rsidRPr="00717738" w:rsidRDefault="00A239D3" w:rsidP="00C01870">
      <w:pPr>
        <w:jc w:val="center"/>
        <w:rPr>
          <w:rFonts w:ascii="Arial" w:hAnsi="Arial" w:cs="Arial"/>
          <w:sz w:val="28"/>
          <w:szCs w:val="28"/>
        </w:rPr>
      </w:pPr>
      <w:r w:rsidRPr="00717738">
        <w:rPr>
          <w:rFonts w:ascii="Arial" w:hAnsi="Arial" w:cs="Arial"/>
          <w:sz w:val="28"/>
          <w:szCs w:val="28"/>
        </w:rPr>
        <w:t>Lao PDR</w:t>
      </w:r>
    </w:p>
    <w:p w14:paraId="650BA74A" w14:textId="77777777" w:rsidR="00A239D3" w:rsidRDefault="00A239D3" w:rsidP="00C01870">
      <w:pPr>
        <w:jc w:val="center"/>
      </w:pPr>
    </w:p>
    <w:p w14:paraId="0C2AC004" w14:textId="77777777" w:rsidR="00A239D3" w:rsidRDefault="00A239D3" w:rsidP="00C01870">
      <w:pPr>
        <w:jc w:val="center"/>
      </w:pPr>
    </w:p>
    <w:p w14:paraId="488376C4" w14:textId="77777777" w:rsidR="00A239D3" w:rsidRDefault="00A239D3" w:rsidP="00C01870">
      <w:pPr>
        <w:jc w:val="center"/>
      </w:pPr>
    </w:p>
    <w:p w14:paraId="46C34090" w14:textId="77777777" w:rsidR="00A239D3" w:rsidRDefault="00A239D3" w:rsidP="00C01870">
      <w:pPr>
        <w:jc w:val="center"/>
      </w:pPr>
    </w:p>
    <w:p w14:paraId="0830E2F3" w14:textId="77777777" w:rsidR="00A239D3" w:rsidRDefault="00A239D3" w:rsidP="00C01870">
      <w:pPr>
        <w:jc w:val="center"/>
      </w:pPr>
    </w:p>
    <w:p w14:paraId="670C957E" w14:textId="77777777" w:rsidR="00A239D3" w:rsidRDefault="00A239D3" w:rsidP="00C01870">
      <w:pPr>
        <w:jc w:val="center"/>
      </w:pPr>
    </w:p>
    <w:p w14:paraId="0E1D8D5C" w14:textId="77777777" w:rsidR="00A239D3" w:rsidRDefault="00A239D3" w:rsidP="00C01870">
      <w:pPr>
        <w:jc w:val="center"/>
      </w:pPr>
    </w:p>
    <w:p w14:paraId="7B944972" w14:textId="77777777" w:rsidR="00A239D3" w:rsidRDefault="00A239D3" w:rsidP="00C01870">
      <w:pPr>
        <w:jc w:val="center"/>
      </w:pPr>
    </w:p>
    <w:p w14:paraId="667C5A62" w14:textId="77777777" w:rsidR="00A239D3" w:rsidRDefault="00A239D3" w:rsidP="00C01870">
      <w:pPr>
        <w:jc w:val="center"/>
      </w:pPr>
    </w:p>
    <w:p w14:paraId="780D5543" w14:textId="77777777" w:rsidR="00A239D3" w:rsidRDefault="00A239D3" w:rsidP="00C01870">
      <w:pPr>
        <w:jc w:val="center"/>
      </w:pPr>
    </w:p>
    <w:p w14:paraId="64A4F4B0" w14:textId="77777777" w:rsidR="00A239D3" w:rsidRDefault="00A239D3" w:rsidP="00C01870">
      <w:pPr>
        <w:jc w:val="center"/>
      </w:pPr>
    </w:p>
    <w:p w14:paraId="26F1F129" w14:textId="77777777" w:rsidR="00A239D3" w:rsidRDefault="00A239D3" w:rsidP="00C01870">
      <w:pPr>
        <w:jc w:val="center"/>
      </w:pPr>
    </w:p>
    <w:p w14:paraId="44ECC88A" w14:textId="7CFB8A53" w:rsidR="00A239D3" w:rsidRPr="00CC1680" w:rsidRDefault="00C446B2" w:rsidP="00A239D3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 xml:space="preserve">1. </w:t>
      </w:r>
      <w:r w:rsidR="00A239D3" w:rsidRPr="00CC1680">
        <w:rPr>
          <w:rFonts w:ascii="Arial" w:hAnsi="Arial" w:cs="Arial"/>
          <w:b/>
          <w:bCs/>
        </w:rPr>
        <w:t>Background</w:t>
      </w:r>
    </w:p>
    <w:p w14:paraId="302A509D" w14:textId="6568F8B9" w:rsidR="007612B7" w:rsidRDefault="007612B7" w:rsidP="00A239D3">
      <w:pPr>
        <w:rPr>
          <w:rFonts w:ascii="Arial" w:eastAsia="Phetsarath OT" w:hAnsi="Arial" w:cs="Arial"/>
          <w:lang w:val="en-GB" w:eastAsia="de-DE"/>
        </w:rPr>
      </w:pPr>
      <w:proofErr w:type="spellStart"/>
      <w:r w:rsidRPr="007612B7">
        <w:rPr>
          <w:rFonts w:ascii="Arial" w:hAnsi="Arial" w:cs="Arial"/>
        </w:rPr>
        <w:t>Nakai</w:t>
      </w:r>
      <w:proofErr w:type="spellEnd"/>
      <w:r w:rsidRPr="007612B7">
        <w:rPr>
          <w:rFonts w:ascii="Arial" w:hAnsi="Arial" w:cs="Arial"/>
        </w:rPr>
        <w:t xml:space="preserve"> Nam </w:t>
      </w:r>
      <w:proofErr w:type="spellStart"/>
      <w:r w:rsidRPr="007612B7">
        <w:rPr>
          <w:rFonts w:ascii="Arial" w:hAnsi="Arial" w:cs="Arial"/>
        </w:rPr>
        <w:t>Theun</w:t>
      </w:r>
      <w:proofErr w:type="spellEnd"/>
      <w:r w:rsidRPr="007612B7">
        <w:rPr>
          <w:rFonts w:ascii="Arial" w:hAnsi="Arial" w:cs="Arial"/>
        </w:rPr>
        <w:t xml:space="preserve"> National Protected Area was declared by the Prime Minister Decree No 164/PO dated on 29/10/1993</w:t>
      </w:r>
      <w:r w:rsidR="00C322FE">
        <w:rPr>
          <w:rFonts w:ascii="Arial" w:hAnsi="Arial" w:cs="Arial"/>
        </w:rPr>
        <w:t xml:space="preserve"> </w:t>
      </w:r>
      <w:r w:rsidR="00C322FE" w:rsidRPr="00C400A3">
        <w:rPr>
          <w:rFonts w:ascii="Arial" w:hAnsi="Arial" w:cs="Arial"/>
        </w:rPr>
        <w:t xml:space="preserve">and then it was declared </w:t>
      </w:r>
      <w:proofErr w:type="spellStart"/>
      <w:r w:rsidR="00C322FE" w:rsidRPr="00C400A3">
        <w:rPr>
          <w:rFonts w:ascii="Arial" w:hAnsi="Arial" w:cs="Arial"/>
        </w:rPr>
        <w:t>Nakai</w:t>
      </w:r>
      <w:proofErr w:type="spellEnd"/>
      <w:r w:rsidR="00C322FE" w:rsidRPr="00C400A3">
        <w:rPr>
          <w:rFonts w:ascii="Arial" w:hAnsi="Arial" w:cs="Arial"/>
        </w:rPr>
        <w:t xml:space="preserve">-Nam </w:t>
      </w:r>
      <w:proofErr w:type="spellStart"/>
      <w:r w:rsidR="00C322FE" w:rsidRPr="00C400A3">
        <w:rPr>
          <w:rFonts w:ascii="Arial" w:hAnsi="Arial" w:cs="Arial"/>
        </w:rPr>
        <w:t>Theun</w:t>
      </w:r>
      <w:proofErr w:type="spellEnd"/>
      <w:r w:rsidR="00C322FE" w:rsidRPr="00C400A3">
        <w:rPr>
          <w:rFonts w:ascii="Arial" w:hAnsi="Arial" w:cs="Arial"/>
        </w:rPr>
        <w:t xml:space="preserve"> National Park by the Pr</w:t>
      </w:r>
      <w:r w:rsidR="00C322FE">
        <w:rPr>
          <w:rFonts w:ascii="Arial" w:hAnsi="Arial" w:cs="Arial"/>
        </w:rPr>
        <w:t>ime M</w:t>
      </w:r>
      <w:r w:rsidR="00C322FE" w:rsidRPr="00C400A3">
        <w:rPr>
          <w:rFonts w:ascii="Arial" w:hAnsi="Arial" w:cs="Arial"/>
        </w:rPr>
        <w:t>inister Decree No 36/PO</w:t>
      </w:r>
      <w:r w:rsidR="00C322FE">
        <w:rPr>
          <w:rFonts w:ascii="Arial" w:hAnsi="Arial" w:cs="Arial"/>
        </w:rPr>
        <w:t xml:space="preserve"> </w:t>
      </w:r>
      <w:r w:rsidR="00C322FE" w:rsidRPr="00C400A3">
        <w:rPr>
          <w:rFonts w:ascii="Arial" w:hAnsi="Arial" w:cs="Arial"/>
        </w:rPr>
        <w:t>dated on 15/02/2019</w:t>
      </w:r>
      <w:r w:rsidR="009B0712">
        <w:rPr>
          <w:rFonts w:ascii="Arial" w:hAnsi="Arial" w:cs="Arial"/>
        </w:rPr>
        <w:t xml:space="preserve">. </w:t>
      </w:r>
      <w:proofErr w:type="spellStart"/>
      <w:r w:rsidRPr="007612B7">
        <w:rPr>
          <w:rFonts w:ascii="Arial" w:hAnsi="Arial" w:cs="Arial"/>
        </w:rPr>
        <w:t>Nakai</w:t>
      </w:r>
      <w:proofErr w:type="spellEnd"/>
      <w:r w:rsidRPr="007612B7">
        <w:rPr>
          <w:rFonts w:ascii="Arial" w:hAnsi="Arial" w:cs="Arial"/>
        </w:rPr>
        <w:t xml:space="preserve"> Nam-Nam </w:t>
      </w:r>
      <w:proofErr w:type="spellStart"/>
      <w:r w:rsidRPr="007612B7">
        <w:rPr>
          <w:rFonts w:ascii="Arial" w:hAnsi="Arial" w:cs="Arial"/>
        </w:rPr>
        <w:t>Theun</w:t>
      </w:r>
      <w:proofErr w:type="spellEnd"/>
      <w:r w:rsidRPr="007612B7">
        <w:rPr>
          <w:rFonts w:ascii="Arial" w:hAnsi="Arial" w:cs="Arial"/>
        </w:rPr>
        <w:t xml:space="preserve"> National Park (NTNP) has a total area of</w:t>
      </w:r>
      <w:r w:rsidRPr="007612B7">
        <w:rPr>
          <w:rFonts w:ascii="Arial" w:eastAsia="Phetsarath OT" w:hAnsi="Arial" w:cs="Arial"/>
          <w:cs/>
          <w:lang w:val="en-GB" w:eastAsia="de-DE"/>
        </w:rPr>
        <w:t xml:space="preserve"> 427.770</w:t>
      </w:r>
      <w:r w:rsidRPr="007612B7">
        <w:rPr>
          <w:rFonts w:ascii="Arial" w:eastAsia="Phetsarath OT" w:hAnsi="Arial" w:cs="Arial"/>
          <w:lang w:val="en-GB" w:eastAsia="de-DE"/>
        </w:rPr>
        <w:t xml:space="preserve"> ha straddling two provinces: </w:t>
      </w:r>
      <w:proofErr w:type="spellStart"/>
      <w:r w:rsidRPr="007612B7">
        <w:rPr>
          <w:rFonts w:ascii="Arial" w:eastAsia="Phetsarath OT" w:hAnsi="Arial" w:cs="Arial"/>
          <w:lang w:val="en-GB" w:eastAsia="de-DE"/>
        </w:rPr>
        <w:t>Khammouane</w:t>
      </w:r>
      <w:proofErr w:type="spellEnd"/>
      <w:r w:rsidRPr="007612B7">
        <w:rPr>
          <w:rFonts w:ascii="Arial" w:eastAsia="Phetsarath OT" w:hAnsi="Arial" w:cs="Arial"/>
          <w:lang w:val="en-GB" w:eastAsia="de-DE"/>
        </w:rPr>
        <w:t xml:space="preserve"> </w:t>
      </w:r>
      <w:r w:rsidRPr="007612B7">
        <w:rPr>
          <w:rFonts w:ascii="Arial" w:eastAsia="Phetsarath OT" w:hAnsi="Arial" w:cs="Arial"/>
          <w:cs/>
          <w:lang w:val="en-GB" w:eastAsia="de-DE"/>
        </w:rPr>
        <w:t>(</w:t>
      </w:r>
      <w:proofErr w:type="spellStart"/>
      <w:r w:rsidRPr="007612B7">
        <w:rPr>
          <w:rFonts w:ascii="Arial" w:eastAsia="Phetsarath OT" w:hAnsi="Arial" w:cs="Arial"/>
          <w:lang w:val="en-GB" w:eastAsia="de-DE"/>
        </w:rPr>
        <w:t>Nakai</w:t>
      </w:r>
      <w:proofErr w:type="spellEnd"/>
      <w:r w:rsidRPr="007612B7">
        <w:rPr>
          <w:rFonts w:ascii="Arial" w:eastAsia="Phetsarath OT" w:hAnsi="Arial" w:cs="Arial"/>
          <w:lang w:val="en-GB" w:eastAsia="de-DE"/>
        </w:rPr>
        <w:t xml:space="preserve">, </w:t>
      </w:r>
      <w:proofErr w:type="spellStart"/>
      <w:r w:rsidRPr="007612B7">
        <w:rPr>
          <w:rFonts w:ascii="Arial" w:eastAsia="Phetsarath OT" w:hAnsi="Arial" w:cs="Arial"/>
          <w:lang w:val="en-GB" w:eastAsia="de-DE"/>
        </w:rPr>
        <w:t>Gommalath</w:t>
      </w:r>
      <w:proofErr w:type="spellEnd"/>
      <w:r w:rsidRPr="007612B7">
        <w:rPr>
          <w:rFonts w:ascii="Arial" w:eastAsia="Phetsarath OT" w:hAnsi="Arial" w:cs="Arial"/>
          <w:lang w:val="en-GB" w:eastAsia="de-DE"/>
        </w:rPr>
        <w:t xml:space="preserve"> and </w:t>
      </w:r>
      <w:proofErr w:type="spellStart"/>
      <w:r w:rsidRPr="007612B7">
        <w:rPr>
          <w:rFonts w:ascii="Arial" w:eastAsia="Phetsarath OT" w:hAnsi="Arial" w:cs="Arial"/>
          <w:lang w:val="en-GB" w:eastAsia="de-DE"/>
        </w:rPr>
        <w:t>Boualapha</w:t>
      </w:r>
      <w:proofErr w:type="spellEnd"/>
      <w:r w:rsidRPr="007612B7">
        <w:rPr>
          <w:rFonts w:ascii="Arial" w:eastAsia="Phetsarath OT" w:hAnsi="Arial" w:cs="Arial"/>
          <w:lang w:val="en-GB" w:eastAsia="de-DE"/>
        </w:rPr>
        <w:t xml:space="preserve"> districts</w:t>
      </w:r>
      <w:r w:rsidRPr="007612B7">
        <w:rPr>
          <w:rFonts w:ascii="Arial" w:eastAsia="Phetsarath OT" w:hAnsi="Arial" w:cs="Arial"/>
          <w:cs/>
          <w:lang w:val="en-GB" w:eastAsia="de-DE"/>
        </w:rPr>
        <w:t xml:space="preserve">) </w:t>
      </w:r>
      <w:r w:rsidRPr="007612B7">
        <w:rPr>
          <w:rFonts w:ascii="Arial" w:eastAsia="Phetsarath OT" w:hAnsi="Arial" w:cs="Arial"/>
          <w:lang w:val="en-GB" w:eastAsia="de-DE"/>
        </w:rPr>
        <w:t xml:space="preserve">and </w:t>
      </w:r>
      <w:proofErr w:type="spellStart"/>
      <w:r w:rsidRPr="007612B7">
        <w:rPr>
          <w:rFonts w:ascii="Arial" w:eastAsia="Phetsarath OT" w:hAnsi="Arial" w:cs="Arial"/>
          <w:lang w:val="en-GB" w:eastAsia="de-DE"/>
        </w:rPr>
        <w:t>Borikhamsay</w:t>
      </w:r>
      <w:proofErr w:type="spellEnd"/>
      <w:r w:rsidRPr="007612B7">
        <w:rPr>
          <w:rFonts w:ascii="Arial" w:eastAsia="Phetsarath OT" w:hAnsi="Arial" w:cs="Arial"/>
          <w:lang w:val="en-GB" w:eastAsia="de-DE"/>
        </w:rPr>
        <w:t xml:space="preserve"> (</w:t>
      </w:r>
      <w:proofErr w:type="spellStart"/>
      <w:r w:rsidRPr="007612B7">
        <w:rPr>
          <w:rFonts w:ascii="Arial" w:eastAsia="Phetsarath OT" w:hAnsi="Arial" w:cs="Arial"/>
          <w:lang w:val="en-GB" w:eastAsia="de-DE"/>
        </w:rPr>
        <w:t>Khamkert</w:t>
      </w:r>
      <w:proofErr w:type="spellEnd"/>
      <w:r w:rsidRPr="007612B7">
        <w:rPr>
          <w:rFonts w:ascii="Arial" w:eastAsia="Phetsarath OT" w:hAnsi="Arial" w:cs="Arial"/>
          <w:lang w:val="en-GB" w:eastAsia="de-DE"/>
        </w:rPr>
        <w:t xml:space="preserve"> district)</w:t>
      </w:r>
      <w:r w:rsidRPr="007612B7">
        <w:rPr>
          <w:rFonts w:ascii="Arial" w:eastAsia="Phetsarath OT" w:hAnsi="Arial" w:cs="Arial"/>
          <w:cs/>
          <w:lang w:val="en-GB" w:eastAsia="de-DE"/>
        </w:rPr>
        <w:t xml:space="preserve">. </w:t>
      </w:r>
      <w:r w:rsidRPr="007612B7">
        <w:rPr>
          <w:rFonts w:ascii="Arial" w:eastAsia="Phetsarath OT" w:hAnsi="Arial" w:cs="Arial"/>
          <w:lang w:val="en-GB" w:eastAsia="de-DE"/>
        </w:rPr>
        <w:t xml:space="preserve">NTNP is largest of </w:t>
      </w:r>
      <w:r w:rsidR="009B0712">
        <w:rPr>
          <w:rFonts w:ascii="Arial" w:eastAsia="Phetsarath OT" w:hAnsi="Arial" w:cs="Arial"/>
          <w:lang w:val="en-GB" w:eastAsia="de-DE"/>
        </w:rPr>
        <w:t xml:space="preserve">national </w:t>
      </w:r>
      <w:r w:rsidR="00AD29E3">
        <w:rPr>
          <w:rFonts w:ascii="Arial" w:eastAsia="Phetsarath OT" w:hAnsi="Arial" w:cs="DokChampa"/>
          <w:lang w:eastAsia="de-DE"/>
        </w:rPr>
        <w:t xml:space="preserve">park </w:t>
      </w:r>
      <w:r w:rsidRPr="007612B7">
        <w:rPr>
          <w:rFonts w:ascii="Arial" w:eastAsia="Phetsarath OT" w:hAnsi="Arial" w:cs="Arial"/>
          <w:lang w:val="en-GB" w:eastAsia="de-DE"/>
        </w:rPr>
        <w:t>in Laos and is the most significant for biodiversity conservation</w:t>
      </w:r>
      <w:r w:rsidR="00C322FE">
        <w:rPr>
          <w:rFonts w:ascii="Arial" w:eastAsia="Phetsarath OT" w:hAnsi="Arial" w:cs="Arial"/>
          <w:lang w:val="en-GB" w:eastAsia="de-DE"/>
        </w:rPr>
        <w:t>.</w:t>
      </w:r>
    </w:p>
    <w:p w14:paraId="4594BF4E" w14:textId="6526DE9E" w:rsidR="00C322FE" w:rsidRDefault="00C322FE" w:rsidP="00C322FE">
      <w:pPr>
        <w:spacing w:after="0" w:line="240" w:lineRule="auto"/>
        <w:jc w:val="both"/>
        <w:rPr>
          <w:rFonts w:ascii="Arial" w:eastAsia="Phetsarath OT" w:hAnsi="Arial" w:cs="Arial"/>
          <w:lang w:val="en-GB" w:eastAsia="de-DE"/>
        </w:rPr>
      </w:pPr>
      <w:r w:rsidRPr="00C322FE">
        <w:rPr>
          <w:rFonts w:ascii="Arial" w:eastAsia="Phetsarath OT" w:hAnsi="Arial" w:cs="Arial"/>
          <w:lang w:val="en-GB" w:eastAsia="de-DE"/>
        </w:rPr>
        <w:t xml:space="preserve">A 25-year concession agreement was signed in </w:t>
      </w:r>
      <w:r w:rsidRPr="00C322FE">
        <w:rPr>
          <w:rFonts w:ascii="Arial" w:eastAsia="Phetsarath OT" w:hAnsi="Arial" w:cs="Arial"/>
          <w:cs/>
          <w:lang w:val="en-GB" w:eastAsia="de-DE"/>
        </w:rPr>
        <w:t>2002</w:t>
      </w:r>
      <w:r w:rsidRPr="00C322FE">
        <w:rPr>
          <w:rFonts w:ascii="Arial" w:eastAsia="Phetsarath OT" w:hAnsi="Arial" w:cs="Arial"/>
          <w:lang w:val="en-GB" w:eastAsia="de-DE"/>
        </w:rPr>
        <w:t xml:space="preserve"> between the Nam </w:t>
      </w:r>
      <w:proofErr w:type="spellStart"/>
      <w:r w:rsidRPr="00C322FE">
        <w:rPr>
          <w:rFonts w:ascii="Arial" w:eastAsia="Phetsarath OT" w:hAnsi="Arial" w:cs="Arial"/>
          <w:lang w:val="en-GB" w:eastAsia="de-DE"/>
        </w:rPr>
        <w:t>Theun</w:t>
      </w:r>
      <w:proofErr w:type="spellEnd"/>
      <w:r w:rsidRPr="00C322FE">
        <w:rPr>
          <w:rFonts w:ascii="Arial" w:eastAsia="Phetsarath OT" w:hAnsi="Arial" w:cs="Arial"/>
          <w:lang w:val="en-GB" w:eastAsia="de-DE"/>
        </w:rPr>
        <w:t xml:space="preserve"> 2 Hydropower Company (NT2) and the Government of Laos (</w:t>
      </w:r>
      <w:proofErr w:type="spellStart"/>
      <w:r w:rsidRPr="00C322FE">
        <w:rPr>
          <w:rFonts w:ascii="Arial" w:eastAsia="Phetsarath OT" w:hAnsi="Arial" w:cs="Arial"/>
          <w:lang w:val="en-GB" w:eastAsia="de-DE"/>
        </w:rPr>
        <w:t>GoL</w:t>
      </w:r>
      <w:proofErr w:type="spellEnd"/>
      <w:r w:rsidRPr="00C322FE">
        <w:rPr>
          <w:rFonts w:ascii="Arial" w:eastAsia="Phetsarath OT" w:hAnsi="Arial" w:cs="Arial"/>
          <w:lang w:val="en-GB" w:eastAsia="de-DE"/>
        </w:rPr>
        <w:t>). NT2 started construction the dam in 2005 and electricity was commercialised on 3 April</w:t>
      </w:r>
      <w:r w:rsidRPr="00C322FE">
        <w:rPr>
          <w:rFonts w:ascii="Arial" w:eastAsia="Phetsarath OT" w:hAnsi="Arial" w:cs="Arial"/>
          <w:cs/>
          <w:lang w:val="en-GB" w:eastAsia="de-DE"/>
        </w:rPr>
        <w:t xml:space="preserve"> </w:t>
      </w:r>
      <w:r w:rsidRPr="00C322FE">
        <w:rPr>
          <w:rFonts w:ascii="Arial" w:eastAsia="Phetsarath OT" w:hAnsi="Arial" w:cs="Arial"/>
          <w:lang w:val="en-GB" w:eastAsia="de-DE"/>
        </w:rPr>
        <w:t xml:space="preserve">2010. Concession agreement will be ending on 30 April 2035.  As per concession agreement, NT2 will pay US$1.000.000 (one million dollar) (Adjusted CPI) to </w:t>
      </w:r>
      <w:proofErr w:type="spellStart"/>
      <w:r w:rsidRPr="00C322FE">
        <w:rPr>
          <w:rFonts w:ascii="Arial" w:eastAsia="Phetsarath OT" w:hAnsi="Arial" w:cs="Arial"/>
          <w:lang w:val="en-GB" w:eastAsia="de-DE"/>
        </w:rPr>
        <w:t>GoL</w:t>
      </w:r>
      <w:proofErr w:type="spellEnd"/>
      <w:r w:rsidRPr="00C322FE">
        <w:rPr>
          <w:rFonts w:ascii="Arial" w:eastAsia="Phetsarath OT" w:hAnsi="Arial" w:cs="Arial"/>
          <w:lang w:val="en-GB" w:eastAsia="de-DE"/>
        </w:rPr>
        <w:t xml:space="preserve"> for each year of operating phase to support environmental protection but on the condition that the request for payment must be approved by International Monitoring Agency and </w:t>
      </w:r>
      <w:proofErr w:type="spellStart"/>
      <w:r w:rsidRPr="00C322FE">
        <w:rPr>
          <w:rFonts w:ascii="Arial" w:eastAsia="Phetsarath OT" w:hAnsi="Arial" w:cs="Arial"/>
          <w:lang w:val="en-GB" w:eastAsia="de-DE"/>
        </w:rPr>
        <w:t>Nakai</w:t>
      </w:r>
      <w:proofErr w:type="spellEnd"/>
      <w:r w:rsidRPr="00C322FE">
        <w:rPr>
          <w:rFonts w:ascii="Arial" w:eastAsia="Phetsarath OT" w:hAnsi="Arial" w:cs="Arial"/>
          <w:lang w:val="en-GB" w:eastAsia="de-DE"/>
        </w:rPr>
        <w:t xml:space="preserve">-Nam </w:t>
      </w:r>
      <w:proofErr w:type="spellStart"/>
      <w:r w:rsidRPr="00C322FE">
        <w:rPr>
          <w:rFonts w:ascii="Arial" w:eastAsia="Phetsarath OT" w:hAnsi="Arial" w:cs="Arial"/>
          <w:lang w:val="en-GB" w:eastAsia="de-DE"/>
        </w:rPr>
        <w:t>Theun</w:t>
      </w:r>
      <w:proofErr w:type="spellEnd"/>
      <w:r w:rsidRPr="00C322FE">
        <w:rPr>
          <w:rFonts w:ascii="Arial" w:eastAsia="Phetsarath OT" w:hAnsi="Arial" w:cs="Arial"/>
          <w:lang w:val="en-GB" w:eastAsia="de-DE"/>
        </w:rPr>
        <w:t xml:space="preserve"> National Park Man</w:t>
      </w:r>
      <w:r>
        <w:rPr>
          <w:rFonts w:ascii="Arial" w:eastAsia="Phetsarath OT" w:hAnsi="Arial" w:cs="Arial"/>
          <w:lang w:val="en-GB" w:eastAsia="de-DE"/>
        </w:rPr>
        <w:t>a</w:t>
      </w:r>
      <w:r w:rsidRPr="00C322FE">
        <w:rPr>
          <w:rFonts w:ascii="Arial" w:eastAsia="Phetsarath OT" w:hAnsi="Arial" w:cs="Arial"/>
          <w:lang w:val="en-GB" w:eastAsia="de-DE"/>
        </w:rPr>
        <w:t>gement Committee</w:t>
      </w:r>
      <w:r>
        <w:rPr>
          <w:rFonts w:ascii="Arial" w:eastAsia="Phetsarath OT" w:hAnsi="Arial" w:cs="Arial"/>
          <w:lang w:val="en-GB" w:eastAsia="de-DE"/>
        </w:rPr>
        <w:t>.</w:t>
      </w:r>
      <w:r w:rsidRPr="00C322FE">
        <w:rPr>
          <w:rFonts w:ascii="Arial" w:eastAsia="Phetsarath OT" w:hAnsi="Arial" w:cs="Arial"/>
          <w:lang w:val="en-GB" w:eastAsia="de-DE"/>
        </w:rPr>
        <w:t xml:space="preserve"> </w:t>
      </w:r>
    </w:p>
    <w:p w14:paraId="0C2857C0" w14:textId="77777777" w:rsidR="00C322FE" w:rsidRDefault="00C322FE" w:rsidP="00C322FE">
      <w:pPr>
        <w:spacing w:after="0" w:line="240" w:lineRule="auto"/>
        <w:jc w:val="both"/>
        <w:rPr>
          <w:rFonts w:ascii="Arial" w:eastAsia="Phetsarath OT" w:hAnsi="Arial" w:cs="Arial"/>
          <w:lang w:val="en-GB" w:eastAsia="de-DE"/>
        </w:rPr>
      </w:pPr>
    </w:p>
    <w:p w14:paraId="1C795C48" w14:textId="77777777" w:rsidR="00C322FE" w:rsidRDefault="00C322FE" w:rsidP="00C322FE">
      <w:pPr>
        <w:spacing w:after="0" w:line="240" w:lineRule="auto"/>
        <w:jc w:val="both"/>
        <w:rPr>
          <w:rFonts w:ascii="Arial" w:eastAsia="Phetsarath OT" w:hAnsi="Arial" w:cs="Arial"/>
          <w:lang w:val="en-GB" w:eastAsia="de-DE"/>
        </w:rPr>
      </w:pPr>
    </w:p>
    <w:p w14:paraId="25808BF8" w14:textId="4C1BD1A8" w:rsidR="00586076" w:rsidRDefault="00C322FE" w:rsidP="00C322FE">
      <w:pPr>
        <w:spacing w:after="0" w:line="240" w:lineRule="auto"/>
        <w:jc w:val="both"/>
        <w:rPr>
          <w:rFonts w:ascii="Arial" w:eastAsia="Phetsarath OT" w:hAnsi="Arial" w:cs="Arial"/>
          <w:color w:val="000000" w:themeColor="text1"/>
          <w:lang w:val="en-AU"/>
        </w:rPr>
      </w:pPr>
      <w:bookmarkStart w:id="0" w:name="_Hlk137463208"/>
      <w:r w:rsidRPr="00C322FE">
        <w:rPr>
          <w:rFonts w:ascii="Arial" w:eastAsia="Phetsarath OT" w:hAnsi="Arial" w:cs="Arial"/>
          <w:lang w:val="en-GB" w:eastAsia="de-DE"/>
        </w:rPr>
        <w:t xml:space="preserve">Social and Environmental Management Framework of Operational Plan1 </w:t>
      </w:r>
      <w:r w:rsidRPr="00C322FE">
        <w:rPr>
          <w:rFonts w:ascii="Arial" w:eastAsia="Phetsarath OT" w:hAnsi="Arial" w:cs="Arial"/>
          <w:color w:val="000000" w:themeColor="text1"/>
          <w:cs/>
          <w:lang w:val="en-AU"/>
        </w:rPr>
        <w:t>(</w:t>
      </w:r>
      <w:r w:rsidRPr="00C322FE">
        <w:rPr>
          <w:rFonts w:ascii="Arial" w:eastAsia="Phetsarath OT" w:hAnsi="Arial" w:cs="Arial"/>
          <w:color w:val="000000" w:themeColor="text1"/>
          <w:lang w:val="en-AU"/>
        </w:rPr>
        <w:t xml:space="preserve">SEMFOP1) </w:t>
      </w:r>
      <w:bookmarkEnd w:id="0"/>
      <w:r w:rsidRPr="00C322FE">
        <w:rPr>
          <w:rFonts w:ascii="Arial" w:eastAsia="Phetsarath OT" w:hAnsi="Arial" w:cs="Arial"/>
          <w:color w:val="000000" w:themeColor="text1"/>
          <w:lang w:val="en-AU"/>
        </w:rPr>
        <w:t>was a</w:t>
      </w:r>
      <w:r>
        <w:rPr>
          <w:rFonts w:ascii="Arial" w:eastAsia="Phetsarath OT" w:hAnsi="Arial" w:cs="Arial"/>
          <w:color w:val="000000" w:themeColor="text1"/>
          <w:lang w:val="en-AU"/>
        </w:rPr>
        <w:t xml:space="preserve"> </w:t>
      </w:r>
      <w:r w:rsidRPr="00C322FE">
        <w:rPr>
          <w:rFonts w:ascii="Arial" w:eastAsia="Phetsarath OT" w:hAnsi="Arial" w:cs="Arial"/>
          <w:color w:val="000000" w:themeColor="text1"/>
          <w:lang w:val="en-AU"/>
        </w:rPr>
        <w:t>7-year plan (</w:t>
      </w:r>
      <w:r w:rsidRPr="00C322FE">
        <w:rPr>
          <w:rFonts w:ascii="Arial" w:eastAsia="Phetsarath OT" w:hAnsi="Arial" w:cs="Arial"/>
          <w:color w:val="000000" w:themeColor="text1"/>
          <w:cs/>
          <w:lang w:val="en-AU"/>
        </w:rPr>
        <w:t>2005</w:t>
      </w:r>
      <w:r w:rsidRPr="00C322FE">
        <w:rPr>
          <w:rFonts w:ascii="Arial" w:eastAsia="Phetsarath OT" w:hAnsi="Arial" w:cs="Arial"/>
          <w:color w:val="000000" w:themeColor="text1"/>
          <w:lang w:val="en-AU"/>
        </w:rPr>
        <w:t>-</w:t>
      </w:r>
      <w:r w:rsidRPr="00C322FE">
        <w:rPr>
          <w:rFonts w:ascii="Arial" w:eastAsia="Phetsarath OT" w:hAnsi="Arial" w:cs="Arial"/>
          <w:color w:val="000000" w:themeColor="text1"/>
          <w:cs/>
          <w:lang w:val="en-AU"/>
        </w:rPr>
        <w:t>2011</w:t>
      </w:r>
      <w:r w:rsidRPr="00C322FE">
        <w:rPr>
          <w:rFonts w:ascii="Arial" w:eastAsia="Phetsarath OT" w:hAnsi="Arial" w:cs="Arial"/>
          <w:color w:val="000000" w:themeColor="text1"/>
          <w:lang w:val="en-AU"/>
        </w:rPr>
        <w:t>)</w:t>
      </w:r>
      <w:r w:rsidRPr="00C322FE">
        <w:rPr>
          <w:rFonts w:ascii="Arial" w:eastAsia="Phetsarath OT" w:hAnsi="Arial" w:cs="Arial"/>
          <w:color w:val="000000" w:themeColor="text1"/>
          <w:cs/>
          <w:lang w:val="en-AU"/>
        </w:rPr>
        <w:t xml:space="preserve">. </w:t>
      </w:r>
      <w:r w:rsidRPr="00C322FE">
        <w:rPr>
          <w:rFonts w:ascii="Arial" w:eastAsia="Phetsarath OT" w:hAnsi="Arial" w:cs="Arial"/>
          <w:color w:val="000000" w:themeColor="text1"/>
          <w:lang w:val="en-AU"/>
        </w:rPr>
        <w:t xml:space="preserve">The preparation of this plan was supported by the International Union for Conservation of Nature </w:t>
      </w:r>
      <w:r w:rsidRPr="00C322FE">
        <w:rPr>
          <w:rFonts w:ascii="Arial" w:eastAsia="Phetsarath OT" w:hAnsi="Arial" w:cs="Arial"/>
          <w:color w:val="000000" w:themeColor="text1"/>
          <w:cs/>
          <w:lang w:val="en-AU"/>
        </w:rPr>
        <w:t>(</w:t>
      </w:r>
      <w:r w:rsidRPr="00C322FE">
        <w:rPr>
          <w:rFonts w:ascii="Arial" w:eastAsia="Phetsarath OT" w:hAnsi="Arial" w:cs="Arial"/>
          <w:color w:val="000000" w:themeColor="text1"/>
          <w:lang w:val="en-AU"/>
        </w:rPr>
        <w:t>IUCN</w:t>
      </w:r>
      <w:r w:rsidRPr="00C322FE">
        <w:rPr>
          <w:rFonts w:ascii="Arial" w:eastAsia="Phetsarath OT" w:hAnsi="Arial" w:cs="Arial"/>
          <w:color w:val="000000" w:themeColor="text1"/>
          <w:cs/>
          <w:lang w:val="en-AU"/>
        </w:rPr>
        <w:t>)</w:t>
      </w:r>
      <w:r w:rsidRPr="00C322FE">
        <w:rPr>
          <w:rFonts w:ascii="Arial" w:eastAsia="Phetsarath OT" w:hAnsi="Arial" w:cs="Arial"/>
          <w:color w:val="000000" w:themeColor="text1"/>
          <w:lang w:val="en-AU"/>
        </w:rPr>
        <w:t xml:space="preserve"> and financial support by NT2 and the World Bank (WB)</w:t>
      </w:r>
      <w:r w:rsidRPr="00C322FE">
        <w:rPr>
          <w:rFonts w:ascii="Arial" w:eastAsia="Phetsarath OT" w:hAnsi="Arial" w:cs="Arial"/>
          <w:color w:val="000000" w:themeColor="text1"/>
          <w:cs/>
          <w:lang w:val="en-AU"/>
        </w:rPr>
        <w:t>.</w:t>
      </w:r>
      <w:r w:rsidRPr="00C322FE">
        <w:rPr>
          <w:rFonts w:ascii="Arial" w:eastAsia="Phetsarath OT" w:hAnsi="Arial" w:cs="Arial"/>
          <w:color w:val="000000" w:themeColor="text1"/>
          <w:lang w:val="en-AU"/>
        </w:rPr>
        <w:t xml:space="preserve"> SEMFOP</w:t>
      </w:r>
      <w:r w:rsidRPr="00C322FE">
        <w:rPr>
          <w:rFonts w:ascii="Arial" w:eastAsia="Phetsarath OT" w:hAnsi="Arial" w:cs="Arial"/>
          <w:color w:val="000000" w:themeColor="text1"/>
          <w:cs/>
          <w:lang w:val="en-AU"/>
        </w:rPr>
        <w:t>2</w:t>
      </w:r>
      <w:r w:rsidRPr="00C322FE">
        <w:rPr>
          <w:rFonts w:ascii="Arial" w:eastAsia="Phetsarath OT" w:hAnsi="Arial" w:cs="Arial"/>
          <w:color w:val="000000" w:themeColor="text1"/>
          <w:lang w:val="en-AU"/>
        </w:rPr>
        <w:t xml:space="preserve"> was a 5-year plan </w:t>
      </w:r>
      <w:r w:rsidRPr="00C322FE">
        <w:rPr>
          <w:rFonts w:ascii="Arial" w:eastAsia="Phetsarath OT" w:hAnsi="Arial" w:cs="Arial"/>
          <w:color w:val="000000" w:themeColor="text1"/>
          <w:cs/>
          <w:lang w:val="en-AU"/>
        </w:rPr>
        <w:t>(</w:t>
      </w:r>
      <w:r w:rsidRPr="00C322FE">
        <w:rPr>
          <w:rFonts w:ascii="Arial" w:eastAsia="Phetsarath OT" w:hAnsi="Arial" w:cs="Arial"/>
          <w:color w:val="000000" w:themeColor="text1"/>
          <w:lang w:val="en-AU"/>
        </w:rPr>
        <w:t>201</w:t>
      </w:r>
      <w:r w:rsidRPr="00C322FE">
        <w:rPr>
          <w:rFonts w:ascii="Arial" w:eastAsia="Phetsarath OT" w:hAnsi="Arial" w:cs="Arial"/>
          <w:color w:val="000000" w:themeColor="text1"/>
          <w:cs/>
          <w:lang w:val="en-AU"/>
        </w:rPr>
        <w:t>2-2017)</w:t>
      </w:r>
      <w:r w:rsidRPr="00C322FE">
        <w:rPr>
          <w:rFonts w:ascii="Arial" w:eastAsia="Phetsarath OT" w:hAnsi="Arial" w:cs="Arial"/>
          <w:color w:val="000000" w:themeColor="text1"/>
          <w:lang w:val="en-AU"/>
        </w:rPr>
        <w:t>. The main context of the plan was based on the Prime Minister Decree No 471</w:t>
      </w:r>
      <w:r w:rsidRPr="00C322FE">
        <w:rPr>
          <w:rFonts w:ascii="Arial" w:eastAsia="Phetsarath OT" w:hAnsi="Arial" w:cs="Arial"/>
          <w:color w:val="000000" w:themeColor="text1"/>
          <w:cs/>
          <w:lang w:val="en-AU"/>
        </w:rPr>
        <w:t>/</w:t>
      </w:r>
      <w:r w:rsidRPr="00C322FE">
        <w:rPr>
          <w:rFonts w:ascii="Arial" w:eastAsia="Phetsarath OT" w:hAnsi="Arial" w:cs="Arial"/>
          <w:color w:val="000000" w:themeColor="text1"/>
          <w:lang w:val="en-AU"/>
        </w:rPr>
        <w:t>PO. SEMFOP3</w:t>
      </w:r>
      <w:r w:rsidR="00371052">
        <w:rPr>
          <w:rFonts w:ascii="Arial" w:eastAsia="Phetsarath OT" w:hAnsi="Arial" w:cs="Arial"/>
          <w:color w:val="000000" w:themeColor="text1"/>
          <w:lang w:val="en-AU"/>
        </w:rPr>
        <w:t xml:space="preserve"> (</w:t>
      </w:r>
      <w:r w:rsidR="00586076">
        <w:rPr>
          <w:rFonts w:ascii="Arial" w:eastAsia="Phetsarath OT" w:hAnsi="Arial" w:cs="Arial"/>
          <w:color w:val="000000" w:themeColor="text1"/>
          <w:lang w:val="en-AU"/>
        </w:rPr>
        <w:t xml:space="preserve">2018 to 2021) </w:t>
      </w:r>
      <w:r w:rsidRPr="00C322FE">
        <w:rPr>
          <w:rFonts w:ascii="Arial" w:eastAsia="Phetsarath OT" w:hAnsi="Arial" w:cs="Arial"/>
          <w:color w:val="000000" w:themeColor="text1"/>
          <w:lang w:val="en-AU"/>
        </w:rPr>
        <w:t xml:space="preserve">was </w:t>
      </w:r>
      <w:r w:rsidR="00586076">
        <w:rPr>
          <w:rFonts w:ascii="Arial" w:eastAsia="Phetsarath OT" w:hAnsi="Arial" w:cs="Arial"/>
          <w:color w:val="000000" w:themeColor="text1"/>
          <w:lang w:val="en-AU"/>
        </w:rPr>
        <w:t>developed and implemented.</w:t>
      </w:r>
      <w:r w:rsidR="00371052">
        <w:rPr>
          <w:rFonts w:ascii="Arial" w:eastAsia="Phetsarath OT" w:hAnsi="Arial" w:cs="Arial"/>
          <w:color w:val="000000" w:themeColor="text1"/>
          <w:lang w:val="en-AU"/>
        </w:rPr>
        <w:t xml:space="preserve"> </w:t>
      </w:r>
      <w:r w:rsidR="00221E66">
        <w:rPr>
          <w:rFonts w:ascii="Arial" w:eastAsia="Phetsarath OT" w:hAnsi="Arial" w:cs="Arial"/>
          <w:color w:val="000000" w:themeColor="text1"/>
          <w:lang w:val="en-AU"/>
        </w:rPr>
        <w:t>So far</w:t>
      </w:r>
      <w:r w:rsidR="00CC1680">
        <w:rPr>
          <w:rFonts w:ascii="Arial" w:eastAsia="Phetsarath OT" w:hAnsi="Arial" w:cs="Arial"/>
          <w:color w:val="000000" w:themeColor="text1"/>
          <w:lang w:val="en-AU"/>
        </w:rPr>
        <w:t xml:space="preserve">, </w:t>
      </w:r>
      <w:r w:rsidR="00382E8F">
        <w:rPr>
          <w:rFonts w:ascii="Arial" w:eastAsia="Phetsarath OT" w:hAnsi="Arial" w:cs="Arial"/>
          <w:color w:val="000000" w:themeColor="text1"/>
          <w:lang w:val="en-AU"/>
        </w:rPr>
        <w:t xml:space="preserve">the park </w:t>
      </w:r>
      <w:r w:rsidR="00221E66">
        <w:rPr>
          <w:rFonts w:ascii="Arial" w:eastAsia="Phetsarath OT" w:hAnsi="Arial" w:cs="Arial"/>
          <w:color w:val="000000" w:themeColor="text1"/>
          <w:lang w:val="en-AU"/>
        </w:rPr>
        <w:t>ha</w:t>
      </w:r>
      <w:r w:rsidR="00382E8F">
        <w:rPr>
          <w:rFonts w:ascii="Arial" w:eastAsia="Phetsarath OT" w:hAnsi="Arial" w:cs="Arial"/>
          <w:color w:val="000000" w:themeColor="text1"/>
          <w:lang w:val="en-AU"/>
        </w:rPr>
        <w:t xml:space="preserve">s </w:t>
      </w:r>
      <w:r w:rsidR="00221E66">
        <w:rPr>
          <w:rFonts w:ascii="Arial" w:eastAsia="Phetsarath OT" w:hAnsi="Arial" w:cs="Arial"/>
          <w:color w:val="000000" w:themeColor="text1"/>
          <w:lang w:val="en-AU"/>
        </w:rPr>
        <w:t>been implementing the SEMFOP4 starting from 2022 to 2026.</w:t>
      </w:r>
    </w:p>
    <w:p w14:paraId="7115B926" w14:textId="77777777" w:rsidR="00586076" w:rsidRDefault="00586076" w:rsidP="00C322FE">
      <w:pPr>
        <w:spacing w:after="0" w:line="240" w:lineRule="auto"/>
        <w:jc w:val="both"/>
        <w:rPr>
          <w:rFonts w:ascii="Arial" w:eastAsia="Phetsarath OT" w:hAnsi="Arial" w:cs="Arial"/>
          <w:color w:val="000000" w:themeColor="text1"/>
          <w:lang w:val="en-AU"/>
        </w:rPr>
      </w:pPr>
    </w:p>
    <w:p w14:paraId="0BFFC905" w14:textId="5A19B6B3" w:rsidR="00C322FE" w:rsidRPr="00496FF6" w:rsidRDefault="00586076" w:rsidP="00C322FE">
      <w:pPr>
        <w:spacing w:after="0" w:line="240" w:lineRule="auto"/>
        <w:jc w:val="both"/>
        <w:rPr>
          <w:rFonts w:ascii="Arial" w:eastAsia="Phetsarath OT" w:hAnsi="Arial" w:cs="Arial"/>
          <w:color w:val="000000" w:themeColor="text1"/>
          <w:lang w:val="en-AU"/>
        </w:rPr>
      </w:pPr>
      <w:r>
        <w:rPr>
          <w:rFonts w:ascii="Arial" w:eastAsia="Phetsarath OT" w:hAnsi="Arial" w:cs="Arial"/>
          <w:color w:val="000000" w:themeColor="text1"/>
          <w:lang w:val="en-AU"/>
        </w:rPr>
        <w:t xml:space="preserve"> </w:t>
      </w:r>
      <w:r w:rsidR="00C322FE" w:rsidRPr="00C322FE">
        <w:rPr>
          <w:rFonts w:ascii="Arial" w:eastAsia="Phetsarath OT" w:hAnsi="Arial" w:cs="Arial"/>
          <w:color w:val="000000" w:themeColor="text1"/>
          <w:lang w:val="en-AU"/>
        </w:rPr>
        <w:t xml:space="preserve"> </w:t>
      </w:r>
    </w:p>
    <w:p w14:paraId="41825F17" w14:textId="5D1311F7" w:rsidR="008A4799" w:rsidRDefault="00C446B2" w:rsidP="00C322FE">
      <w:pPr>
        <w:spacing w:after="0" w:line="240" w:lineRule="auto"/>
        <w:jc w:val="both"/>
        <w:rPr>
          <w:rFonts w:ascii="Arial" w:eastAsia="Phetsarath OT" w:hAnsi="Arial" w:cs="Arial"/>
          <w:lang w:val="en-GB" w:eastAsia="de-DE"/>
        </w:rPr>
      </w:pPr>
      <w:r>
        <w:rPr>
          <w:rFonts w:ascii="Arial" w:eastAsia="Phetsarath OT" w:hAnsi="Arial" w:cs="Arial"/>
          <w:b/>
          <w:bCs/>
          <w:lang w:val="en-GB" w:eastAsia="de-DE"/>
        </w:rPr>
        <w:t xml:space="preserve">2. </w:t>
      </w:r>
      <w:r w:rsidR="00ED47C5" w:rsidRPr="00CC1680">
        <w:rPr>
          <w:rFonts w:ascii="Arial" w:eastAsia="Phetsarath OT" w:hAnsi="Arial" w:cs="Arial"/>
          <w:b/>
          <w:bCs/>
          <w:lang w:val="en-GB" w:eastAsia="de-DE"/>
        </w:rPr>
        <w:t>Location of the Park</w:t>
      </w:r>
    </w:p>
    <w:p w14:paraId="550793A2" w14:textId="6986577F" w:rsidR="008A4799" w:rsidRPr="008A4799" w:rsidRDefault="008A4799" w:rsidP="00C322FE">
      <w:pPr>
        <w:spacing w:after="0" w:line="240" w:lineRule="auto"/>
        <w:jc w:val="both"/>
        <w:rPr>
          <w:rFonts w:ascii="Arial" w:eastAsia="Phetsarath OT" w:hAnsi="Arial" w:cs="Arial"/>
          <w:lang w:val="en-GB" w:eastAsia="de-DE"/>
        </w:rPr>
      </w:pPr>
      <w:r>
        <w:rPr>
          <w:rFonts w:ascii="Arial" w:eastAsia="Phetsarath OT" w:hAnsi="Arial" w:cs="Arial"/>
          <w:lang w:val="en-GB" w:eastAsia="de-DE"/>
        </w:rPr>
        <w:t>Location of the national is shown</w:t>
      </w:r>
      <w:r w:rsidR="00727A09">
        <w:rPr>
          <w:rFonts w:ascii="Arial" w:eastAsia="Phetsarath OT" w:hAnsi="Arial" w:cs="Arial"/>
          <w:lang w:val="en-GB" w:eastAsia="de-DE"/>
        </w:rPr>
        <w:t xml:space="preserve"> below:</w:t>
      </w:r>
    </w:p>
    <w:p w14:paraId="167EC2C8" w14:textId="77777777" w:rsidR="00ED47C5" w:rsidRDefault="00ED47C5" w:rsidP="00C322FE">
      <w:pPr>
        <w:spacing w:after="0" w:line="240" w:lineRule="auto"/>
        <w:jc w:val="both"/>
        <w:rPr>
          <w:rFonts w:ascii="Arial" w:eastAsia="Phetsarath OT" w:hAnsi="Arial" w:cs="Arial"/>
          <w:lang w:val="en-GB" w:eastAsia="de-DE"/>
        </w:rPr>
      </w:pPr>
    </w:p>
    <w:tbl>
      <w:tblPr>
        <w:tblStyle w:val="LiBang"/>
        <w:tblW w:w="0" w:type="auto"/>
        <w:tblLook w:val="04A0" w:firstRow="1" w:lastRow="0" w:firstColumn="1" w:lastColumn="0" w:noHBand="0" w:noVBand="1"/>
      </w:tblPr>
      <w:tblGrid>
        <w:gridCol w:w="3415"/>
        <w:gridCol w:w="5766"/>
      </w:tblGrid>
      <w:tr w:rsidR="00245EB5" w14:paraId="1CA5C4B8" w14:textId="77777777" w:rsidTr="00727A09">
        <w:tc>
          <w:tcPr>
            <w:tcW w:w="3415" w:type="dxa"/>
            <w:vAlign w:val="center"/>
          </w:tcPr>
          <w:p w14:paraId="1AE16CD3" w14:textId="77777777" w:rsidR="00394D31" w:rsidRDefault="00394D31" w:rsidP="00727A09">
            <w:pPr>
              <w:jc w:val="center"/>
              <w:rPr>
                <w:rFonts w:ascii="Arial" w:eastAsia="Phetsarath OT" w:hAnsi="Arial" w:cs="Arial"/>
                <w:lang w:val="en-GB" w:eastAsia="de-DE"/>
              </w:rPr>
            </w:pPr>
          </w:p>
          <w:p w14:paraId="3B079A13" w14:textId="787AD244" w:rsidR="005E0737" w:rsidRDefault="005E0737" w:rsidP="00727A09">
            <w:pPr>
              <w:jc w:val="center"/>
              <w:rPr>
                <w:rFonts w:ascii="Arial" w:eastAsia="Phetsarath OT" w:hAnsi="Arial" w:cs="Arial"/>
                <w:lang w:val="en-GB" w:eastAsia="de-DE"/>
              </w:rPr>
            </w:pPr>
            <w:r>
              <w:rPr>
                <w:rFonts w:ascii="Arial" w:eastAsia="Phetsarath OT" w:hAnsi="Arial" w:cs="Arial"/>
                <w:lang w:val="en-GB" w:eastAsia="de-DE"/>
              </w:rPr>
              <w:t>Area: 427,770 ha</w:t>
            </w:r>
          </w:p>
        </w:tc>
        <w:tc>
          <w:tcPr>
            <w:tcW w:w="5766" w:type="dxa"/>
            <w:vMerge w:val="restart"/>
          </w:tcPr>
          <w:p w14:paraId="2DAE8EB7" w14:textId="00BAA746" w:rsidR="005E0737" w:rsidRDefault="00245EB5" w:rsidP="00C322FE">
            <w:pPr>
              <w:jc w:val="both"/>
              <w:rPr>
                <w:rFonts w:ascii="Arial" w:eastAsia="Phetsarath OT" w:hAnsi="Arial" w:cs="Arial"/>
                <w:lang w:val="en-GB" w:eastAsia="de-DE"/>
              </w:rPr>
            </w:pPr>
            <w:r>
              <w:rPr>
                <w:noProof/>
              </w:rPr>
              <w:drawing>
                <wp:inline distT="0" distB="0" distL="0" distR="0" wp14:anchorId="13AFE041" wp14:editId="2FE9E6F0">
                  <wp:extent cx="3524250" cy="2643188"/>
                  <wp:effectExtent l="0" t="0" r="0" b="5080"/>
                  <wp:docPr id="253108576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108576" name=""/>
                          <pic:cNvPicPr/>
                        </pic:nvPicPr>
                        <pic:blipFill>
                          <a:blip r:embed="rId5">
                            <a:extLst>
                              <a:ext uri="{96DAC541-7B7A-43D3-8B79-37D633B846F1}">
                                <asvg:svgBlip xmlns:asvg="http://schemas.microsoft.com/office/drawing/2016/SVG/main" r:embed="rId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0196" cy="2647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5EB5" w14:paraId="72AD4CF5" w14:textId="77777777" w:rsidTr="00727A09">
        <w:tc>
          <w:tcPr>
            <w:tcW w:w="3415" w:type="dxa"/>
            <w:vAlign w:val="center"/>
          </w:tcPr>
          <w:p w14:paraId="2B7009E2" w14:textId="77777777" w:rsidR="00394D31" w:rsidRDefault="00394D31" w:rsidP="00727A09">
            <w:pPr>
              <w:jc w:val="center"/>
              <w:rPr>
                <w:rFonts w:ascii="Arial" w:eastAsia="Phetsarath OT" w:hAnsi="Arial" w:cs="Arial"/>
                <w:lang w:val="en-GB" w:eastAsia="de-DE"/>
              </w:rPr>
            </w:pPr>
          </w:p>
          <w:p w14:paraId="2FDEE78B" w14:textId="55189745" w:rsidR="005E0737" w:rsidRDefault="005E0737" w:rsidP="00727A09">
            <w:pPr>
              <w:jc w:val="center"/>
              <w:rPr>
                <w:rFonts w:ascii="Arial" w:eastAsia="Phetsarath OT" w:hAnsi="Arial" w:cs="Arial"/>
                <w:lang w:val="en-GB" w:eastAsia="de-DE"/>
              </w:rPr>
            </w:pPr>
            <w:r>
              <w:rPr>
                <w:rFonts w:ascii="Arial" w:eastAsia="Phetsarath OT" w:hAnsi="Arial" w:cs="Arial"/>
                <w:lang w:val="en-GB" w:eastAsia="de-DE"/>
              </w:rPr>
              <w:t>Straddle: 2 Provinces (</w:t>
            </w:r>
            <w:proofErr w:type="spellStart"/>
            <w:r>
              <w:rPr>
                <w:rFonts w:ascii="Arial" w:eastAsia="Phetsarath OT" w:hAnsi="Arial" w:cs="Arial"/>
                <w:lang w:val="en-GB" w:eastAsia="de-DE"/>
              </w:rPr>
              <w:t>Khammouane</w:t>
            </w:r>
            <w:proofErr w:type="spellEnd"/>
            <w:r>
              <w:rPr>
                <w:rFonts w:ascii="Arial" w:eastAsia="Phetsarath OT" w:hAnsi="Arial" w:cs="Arial"/>
                <w:lang w:val="en-GB" w:eastAsia="de-DE"/>
              </w:rPr>
              <w:t xml:space="preserve"> and </w:t>
            </w:r>
            <w:proofErr w:type="spellStart"/>
            <w:r>
              <w:rPr>
                <w:rFonts w:ascii="Arial" w:eastAsia="Phetsarath OT" w:hAnsi="Arial" w:cs="Arial"/>
                <w:lang w:val="en-GB" w:eastAsia="de-DE"/>
              </w:rPr>
              <w:t>Borikhamsay</w:t>
            </w:r>
            <w:proofErr w:type="spellEnd"/>
            <w:r>
              <w:rPr>
                <w:rFonts w:ascii="Arial" w:eastAsia="Phetsarath OT" w:hAnsi="Arial" w:cs="Arial"/>
                <w:lang w:val="en-GB" w:eastAsia="de-DE"/>
              </w:rPr>
              <w:t>)</w:t>
            </w:r>
          </w:p>
        </w:tc>
        <w:tc>
          <w:tcPr>
            <w:tcW w:w="5766" w:type="dxa"/>
            <w:vMerge/>
          </w:tcPr>
          <w:p w14:paraId="15658508" w14:textId="220381D0" w:rsidR="005E0737" w:rsidRDefault="005E0737" w:rsidP="00C322FE">
            <w:pPr>
              <w:jc w:val="both"/>
              <w:rPr>
                <w:rFonts w:ascii="Arial" w:eastAsia="Phetsarath OT" w:hAnsi="Arial" w:cs="Arial"/>
                <w:lang w:val="en-GB" w:eastAsia="de-DE"/>
              </w:rPr>
            </w:pPr>
          </w:p>
        </w:tc>
      </w:tr>
      <w:tr w:rsidR="00245EB5" w14:paraId="5A39E954" w14:textId="77777777" w:rsidTr="00727A09">
        <w:tc>
          <w:tcPr>
            <w:tcW w:w="3415" w:type="dxa"/>
            <w:vAlign w:val="center"/>
          </w:tcPr>
          <w:p w14:paraId="724302FB" w14:textId="77777777" w:rsidR="00394D31" w:rsidRDefault="00394D31" w:rsidP="00727A09">
            <w:pPr>
              <w:jc w:val="center"/>
              <w:rPr>
                <w:rFonts w:ascii="Arial" w:eastAsia="Phetsarath OT" w:hAnsi="Arial" w:cs="Arial"/>
                <w:lang w:val="en-GB" w:eastAsia="de-DE"/>
              </w:rPr>
            </w:pPr>
          </w:p>
          <w:p w14:paraId="1E789033" w14:textId="0437F873" w:rsidR="005E0737" w:rsidRDefault="005E0737" w:rsidP="00727A09">
            <w:pPr>
              <w:jc w:val="center"/>
              <w:rPr>
                <w:rFonts w:ascii="Arial" w:eastAsia="Phetsarath OT" w:hAnsi="Arial" w:cs="Arial"/>
                <w:lang w:val="en-GB" w:eastAsia="de-DE"/>
              </w:rPr>
            </w:pPr>
            <w:r>
              <w:rPr>
                <w:rFonts w:ascii="Arial" w:eastAsia="Phetsarath OT" w:hAnsi="Arial" w:cs="Arial"/>
                <w:lang w:val="en-GB" w:eastAsia="de-DE"/>
              </w:rPr>
              <w:t>Border to Vietnam (length): 160 Km</w:t>
            </w:r>
          </w:p>
        </w:tc>
        <w:tc>
          <w:tcPr>
            <w:tcW w:w="5766" w:type="dxa"/>
            <w:vMerge/>
          </w:tcPr>
          <w:p w14:paraId="1240C7B3" w14:textId="7C1E3F61" w:rsidR="005E0737" w:rsidRDefault="005E0737" w:rsidP="00C322FE">
            <w:pPr>
              <w:jc w:val="both"/>
              <w:rPr>
                <w:rFonts w:ascii="Arial" w:eastAsia="Phetsarath OT" w:hAnsi="Arial" w:cs="Arial"/>
                <w:lang w:val="en-GB" w:eastAsia="de-DE"/>
              </w:rPr>
            </w:pPr>
          </w:p>
        </w:tc>
      </w:tr>
      <w:tr w:rsidR="00245EB5" w14:paraId="5E3407F4" w14:textId="77777777" w:rsidTr="00727A09">
        <w:tc>
          <w:tcPr>
            <w:tcW w:w="3415" w:type="dxa"/>
            <w:vAlign w:val="center"/>
          </w:tcPr>
          <w:p w14:paraId="20AD34E8" w14:textId="17931F8B" w:rsidR="005E0737" w:rsidRDefault="005E0737" w:rsidP="00727A09">
            <w:pPr>
              <w:jc w:val="center"/>
              <w:rPr>
                <w:rFonts w:ascii="Arial" w:eastAsia="Phetsarath OT" w:hAnsi="Arial" w:cs="Arial"/>
                <w:lang w:val="en-GB" w:eastAsia="de-DE"/>
              </w:rPr>
            </w:pPr>
            <w:r>
              <w:rPr>
                <w:rFonts w:ascii="Arial" w:eastAsia="Phetsarath OT" w:hAnsi="Arial" w:cs="Arial"/>
                <w:lang w:val="en-GB" w:eastAsia="de-DE"/>
              </w:rPr>
              <w:t xml:space="preserve">Close to Vu </w:t>
            </w:r>
            <w:proofErr w:type="spellStart"/>
            <w:r>
              <w:rPr>
                <w:rFonts w:ascii="Arial" w:eastAsia="Phetsarath OT" w:hAnsi="Arial" w:cs="Arial"/>
                <w:lang w:val="en-GB" w:eastAsia="de-DE"/>
              </w:rPr>
              <w:t>Koung</w:t>
            </w:r>
            <w:proofErr w:type="spellEnd"/>
            <w:r>
              <w:rPr>
                <w:rFonts w:ascii="Arial" w:eastAsia="Phetsarath OT" w:hAnsi="Arial" w:cs="Arial"/>
                <w:lang w:val="en-GB" w:eastAsia="de-DE"/>
              </w:rPr>
              <w:t xml:space="preserve"> and </w:t>
            </w:r>
            <w:proofErr w:type="spellStart"/>
            <w:r>
              <w:rPr>
                <w:rFonts w:ascii="Arial" w:eastAsia="Phetsarath OT" w:hAnsi="Arial" w:cs="Arial"/>
                <w:lang w:val="en-GB" w:eastAsia="de-DE"/>
              </w:rPr>
              <w:t>Phongna-Kaibang</w:t>
            </w:r>
            <w:proofErr w:type="spellEnd"/>
            <w:r>
              <w:rPr>
                <w:rFonts w:ascii="Arial" w:eastAsia="Phetsarath OT" w:hAnsi="Arial" w:cs="Arial"/>
                <w:lang w:val="en-GB" w:eastAsia="de-DE"/>
              </w:rPr>
              <w:t xml:space="preserve"> in Vietnam</w:t>
            </w:r>
          </w:p>
        </w:tc>
        <w:tc>
          <w:tcPr>
            <w:tcW w:w="5766" w:type="dxa"/>
            <w:vMerge/>
          </w:tcPr>
          <w:p w14:paraId="2FD374C9" w14:textId="2DA14A68" w:rsidR="005E0737" w:rsidRDefault="005E0737" w:rsidP="00C322FE">
            <w:pPr>
              <w:jc w:val="both"/>
              <w:rPr>
                <w:rFonts w:ascii="Arial" w:eastAsia="Phetsarath OT" w:hAnsi="Arial" w:cs="Arial"/>
                <w:lang w:val="en-GB" w:eastAsia="de-DE"/>
              </w:rPr>
            </w:pPr>
          </w:p>
        </w:tc>
      </w:tr>
      <w:tr w:rsidR="00394D31" w14:paraId="362F6ABB" w14:textId="77777777" w:rsidTr="00727A09">
        <w:trPr>
          <w:trHeight w:val="253"/>
        </w:trPr>
        <w:tc>
          <w:tcPr>
            <w:tcW w:w="3415" w:type="dxa"/>
            <w:vMerge w:val="restart"/>
            <w:vAlign w:val="center"/>
          </w:tcPr>
          <w:p w14:paraId="29A1A838" w14:textId="77777777" w:rsidR="00394D31" w:rsidRDefault="00394D31" w:rsidP="00727A09">
            <w:pPr>
              <w:jc w:val="center"/>
              <w:rPr>
                <w:rFonts w:ascii="Arial" w:eastAsia="Phetsarath OT" w:hAnsi="Arial" w:cs="Arial"/>
                <w:lang w:val="en-GB" w:eastAsia="de-DE"/>
              </w:rPr>
            </w:pPr>
          </w:p>
          <w:p w14:paraId="130CB586" w14:textId="0FD641A9" w:rsidR="00394D31" w:rsidRDefault="00394D31" w:rsidP="00727A09">
            <w:pPr>
              <w:jc w:val="center"/>
              <w:rPr>
                <w:rFonts w:ascii="Arial" w:eastAsia="Phetsarath OT" w:hAnsi="Arial" w:cs="Arial"/>
                <w:lang w:val="en-GB" w:eastAsia="de-DE"/>
              </w:rPr>
            </w:pPr>
            <w:r>
              <w:rPr>
                <w:rFonts w:ascii="Arial" w:eastAsia="Phetsarath OT" w:hAnsi="Arial" w:cs="Arial"/>
                <w:lang w:val="en-GB" w:eastAsia="de-DE"/>
              </w:rPr>
              <w:t xml:space="preserve">Close to </w:t>
            </w:r>
            <w:proofErr w:type="spellStart"/>
            <w:r>
              <w:rPr>
                <w:rFonts w:ascii="Arial" w:eastAsia="Phetsarath OT" w:hAnsi="Arial" w:cs="Arial"/>
                <w:lang w:val="en-GB" w:eastAsia="de-DE"/>
              </w:rPr>
              <w:t>Phou</w:t>
            </w:r>
            <w:proofErr w:type="spellEnd"/>
            <w:r>
              <w:rPr>
                <w:rFonts w:ascii="Arial" w:eastAsia="Phetsarath OT" w:hAnsi="Arial" w:cs="Arial"/>
                <w:lang w:val="en-GB" w:eastAsia="de-DE"/>
              </w:rPr>
              <w:t xml:space="preserve"> </w:t>
            </w:r>
            <w:proofErr w:type="spellStart"/>
            <w:r>
              <w:rPr>
                <w:rFonts w:ascii="Arial" w:eastAsia="Phetsarath OT" w:hAnsi="Arial" w:cs="Arial"/>
                <w:lang w:val="en-GB" w:eastAsia="de-DE"/>
              </w:rPr>
              <w:t>Hin</w:t>
            </w:r>
            <w:proofErr w:type="spellEnd"/>
            <w:r>
              <w:rPr>
                <w:rFonts w:ascii="Arial" w:eastAsia="Phetsarath OT" w:hAnsi="Arial" w:cs="Arial"/>
                <w:lang w:val="en-GB" w:eastAsia="de-DE"/>
              </w:rPr>
              <w:t xml:space="preserve"> </w:t>
            </w:r>
            <w:proofErr w:type="spellStart"/>
            <w:r>
              <w:rPr>
                <w:rFonts w:ascii="Arial" w:eastAsia="Phetsarath OT" w:hAnsi="Arial" w:cs="Arial"/>
                <w:lang w:val="en-GB" w:eastAsia="de-DE"/>
              </w:rPr>
              <w:t>Pou</w:t>
            </w:r>
            <w:proofErr w:type="spellEnd"/>
            <w:r>
              <w:rPr>
                <w:rFonts w:ascii="Arial" w:eastAsia="Phetsarath OT" w:hAnsi="Arial" w:cs="Arial"/>
                <w:lang w:val="en-GB" w:eastAsia="de-DE"/>
              </w:rPr>
              <w:t xml:space="preserve"> National Protected Area (</w:t>
            </w:r>
            <w:proofErr w:type="spellStart"/>
            <w:r>
              <w:rPr>
                <w:rFonts w:ascii="Arial" w:eastAsia="Phetsarath OT" w:hAnsi="Arial" w:cs="Arial"/>
                <w:lang w:val="en-GB" w:eastAsia="de-DE"/>
              </w:rPr>
              <w:t>Khammouane</w:t>
            </w:r>
            <w:proofErr w:type="spellEnd"/>
            <w:r>
              <w:rPr>
                <w:rFonts w:ascii="Arial" w:eastAsia="Phetsarath OT" w:hAnsi="Arial" w:cs="Arial"/>
                <w:lang w:val="en-GB" w:eastAsia="de-DE"/>
              </w:rPr>
              <w:t xml:space="preserve"> Province in Lao PDR.</w:t>
            </w:r>
          </w:p>
        </w:tc>
        <w:tc>
          <w:tcPr>
            <w:tcW w:w="5766" w:type="dxa"/>
            <w:vMerge/>
          </w:tcPr>
          <w:p w14:paraId="699C8F39" w14:textId="72E3EF04" w:rsidR="00394D31" w:rsidRDefault="00394D31" w:rsidP="00C322FE">
            <w:pPr>
              <w:jc w:val="both"/>
              <w:rPr>
                <w:rFonts w:ascii="Arial" w:eastAsia="Phetsarath OT" w:hAnsi="Arial" w:cs="Arial"/>
                <w:lang w:val="en-GB" w:eastAsia="de-DE"/>
              </w:rPr>
            </w:pPr>
          </w:p>
        </w:tc>
      </w:tr>
      <w:tr w:rsidR="00394D31" w14:paraId="3278F6B9" w14:textId="77777777" w:rsidTr="00245EB5">
        <w:tc>
          <w:tcPr>
            <w:tcW w:w="3415" w:type="dxa"/>
            <w:vMerge/>
          </w:tcPr>
          <w:p w14:paraId="4445D6E0" w14:textId="77777777" w:rsidR="00394D31" w:rsidRDefault="00394D31" w:rsidP="004D6CD4">
            <w:pPr>
              <w:rPr>
                <w:rFonts w:ascii="Arial" w:eastAsia="Phetsarath OT" w:hAnsi="Arial" w:cs="Arial"/>
                <w:lang w:val="en-GB" w:eastAsia="de-DE"/>
              </w:rPr>
            </w:pPr>
          </w:p>
        </w:tc>
        <w:tc>
          <w:tcPr>
            <w:tcW w:w="5766" w:type="dxa"/>
          </w:tcPr>
          <w:p w14:paraId="46512804" w14:textId="7CEE6669" w:rsidR="00394D31" w:rsidRDefault="00394D31" w:rsidP="008A4799">
            <w:pPr>
              <w:jc w:val="center"/>
              <w:rPr>
                <w:rFonts w:ascii="Arial" w:eastAsia="Phetsarath OT" w:hAnsi="Arial" w:cs="Arial"/>
                <w:lang w:val="en-GB" w:eastAsia="de-DE"/>
              </w:rPr>
            </w:pPr>
            <w:r>
              <w:rPr>
                <w:rFonts w:ascii="Arial" w:eastAsia="Phetsarath OT" w:hAnsi="Arial" w:cs="Arial"/>
                <w:lang w:val="en-GB" w:eastAsia="de-DE"/>
              </w:rPr>
              <w:t>Figure 1. Location of the National Park</w:t>
            </w:r>
          </w:p>
        </w:tc>
      </w:tr>
    </w:tbl>
    <w:p w14:paraId="6927849D" w14:textId="77777777" w:rsidR="00ED47C5" w:rsidRDefault="00ED47C5" w:rsidP="00C322FE">
      <w:pPr>
        <w:spacing w:after="0" w:line="240" w:lineRule="auto"/>
        <w:jc w:val="both"/>
        <w:rPr>
          <w:rFonts w:ascii="Arial" w:eastAsia="Phetsarath OT" w:hAnsi="Arial" w:cs="Arial"/>
          <w:lang w:val="en-GB" w:eastAsia="de-DE"/>
        </w:rPr>
      </w:pPr>
    </w:p>
    <w:p w14:paraId="2412EC65" w14:textId="77777777" w:rsidR="00C322FE" w:rsidRPr="00C322FE" w:rsidRDefault="00C322FE" w:rsidP="00C322FE">
      <w:pPr>
        <w:spacing w:after="0" w:line="240" w:lineRule="auto"/>
        <w:jc w:val="both"/>
        <w:rPr>
          <w:rFonts w:ascii="Arial" w:eastAsia="Phetsarath OT" w:hAnsi="Arial" w:cs="Arial"/>
          <w:lang w:val="en-GB" w:eastAsia="de-DE"/>
        </w:rPr>
      </w:pPr>
    </w:p>
    <w:p w14:paraId="5237AB9A" w14:textId="77777777" w:rsidR="005F1433" w:rsidRDefault="005F1433" w:rsidP="00A239D3">
      <w:pPr>
        <w:rPr>
          <w:rFonts w:ascii="Arial" w:hAnsi="Arial" w:cs="Arial"/>
          <w:b/>
          <w:bCs/>
        </w:rPr>
      </w:pPr>
    </w:p>
    <w:p w14:paraId="07323A04" w14:textId="77777777" w:rsidR="005F1433" w:rsidRDefault="005F1433" w:rsidP="00A239D3">
      <w:pPr>
        <w:rPr>
          <w:rFonts w:ascii="Arial" w:hAnsi="Arial" w:cs="Arial"/>
          <w:b/>
          <w:bCs/>
        </w:rPr>
      </w:pPr>
    </w:p>
    <w:p w14:paraId="21689E7C" w14:textId="20CED8FC" w:rsidR="00C322FE" w:rsidRPr="007B6C10" w:rsidRDefault="00C446B2" w:rsidP="00A239D3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 xml:space="preserve">3. </w:t>
      </w:r>
      <w:r w:rsidR="003B5CB8" w:rsidRPr="007B6C10">
        <w:rPr>
          <w:rFonts w:ascii="Arial" w:hAnsi="Arial" w:cs="Arial"/>
          <w:b/>
          <w:bCs/>
        </w:rPr>
        <w:t>Soci</w:t>
      </w:r>
      <w:r w:rsidR="00DC57D7" w:rsidRPr="007B6C10">
        <w:rPr>
          <w:rFonts w:ascii="Arial" w:hAnsi="Arial" w:cs="Arial"/>
          <w:b/>
          <w:bCs/>
        </w:rPr>
        <w:t>oeconomic Development</w:t>
      </w:r>
    </w:p>
    <w:p w14:paraId="7523977E" w14:textId="14A196E0" w:rsidR="00DC57D7" w:rsidRDefault="00DC57D7" w:rsidP="00A239D3">
      <w:pPr>
        <w:rPr>
          <w:rFonts w:ascii="Arial" w:hAnsi="Arial" w:cs="Arial"/>
        </w:rPr>
      </w:pPr>
      <w:r w:rsidRPr="007B6C10">
        <w:rPr>
          <w:rFonts w:ascii="Arial" w:hAnsi="Arial" w:cs="Arial"/>
        </w:rPr>
        <w:t xml:space="preserve">There are 42 villages in the side the national park in which there are 8.212 families with a total population of 49.953 (24.501females). People are living in harmony with seven ethnic groups including Lao </w:t>
      </w:r>
      <w:proofErr w:type="spellStart"/>
      <w:r w:rsidRPr="007B6C10">
        <w:rPr>
          <w:rFonts w:ascii="Arial" w:hAnsi="Arial" w:cs="Arial"/>
        </w:rPr>
        <w:t>loum</w:t>
      </w:r>
      <w:proofErr w:type="spellEnd"/>
      <w:r w:rsidRPr="007B6C10">
        <w:rPr>
          <w:rFonts w:ascii="Arial" w:hAnsi="Arial" w:cs="Arial"/>
        </w:rPr>
        <w:t xml:space="preserve">, Hmong, Sack, </w:t>
      </w:r>
      <w:proofErr w:type="spellStart"/>
      <w:r w:rsidRPr="007B6C10">
        <w:rPr>
          <w:rFonts w:ascii="Arial" w:hAnsi="Arial" w:cs="Arial"/>
        </w:rPr>
        <w:t>Bru</w:t>
      </w:r>
      <w:proofErr w:type="spellEnd"/>
      <w:r w:rsidRPr="007B6C10">
        <w:rPr>
          <w:rFonts w:ascii="Arial" w:hAnsi="Arial" w:cs="Arial"/>
        </w:rPr>
        <w:t xml:space="preserve">, </w:t>
      </w:r>
      <w:proofErr w:type="spellStart"/>
      <w:r w:rsidRPr="007B6C10">
        <w:rPr>
          <w:rFonts w:ascii="Arial" w:hAnsi="Arial" w:cs="Arial"/>
        </w:rPr>
        <w:t>Kri</w:t>
      </w:r>
      <w:proofErr w:type="spellEnd"/>
      <w:r w:rsidRPr="007B6C10">
        <w:rPr>
          <w:rFonts w:ascii="Arial" w:hAnsi="Arial" w:cs="Arial"/>
        </w:rPr>
        <w:t xml:space="preserve">, </w:t>
      </w:r>
      <w:proofErr w:type="spellStart"/>
      <w:r w:rsidRPr="007B6C10">
        <w:rPr>
          <w:rFonts w:ascii="Arial" w:hAnsi="Arial" w:cs="Arial"/>
        </w:rPr>
        <w:t>Makong</w:t>
      </w:r>
      <w:proofErr w:type="spellEnd"/>
      <w:r w:rsidRPr="007B6C10">
        <w:rPr>
          <w:rFonts w:ascii="Arial" w:hAnsi="Arial" w:cs="Arial"/>
        </w:rPr>
        <w:t xml:space="preserve"> and Tai). </w:t>
      </w:r>
      <w:r w:rsidR="0073167C">
        <w:rPr>
          <w:rFonts w:ascii="Arial" w:hAnsi="Arial" w:cs="Arial"/>
        </w:rPr>
        <w:t xml:space="preserve">Their living </w:t>
      </w:r>
      <w:r w:rsidR="00AA7E87">
        <w:rPr>
          <w:rFonts w:ascii="Arial" w:hAnsi="Arial" w:cs="Arial"/>
        </w:rPr>
        <w:t xml:space="preserve">is </w:t>
      </w:r>
      <w:r w:rsidR="007B6C10">
        <w:rPr>
          <w:rFonts w:ascii="Arial" w:hAnsi="Arial" w:cs="Arial"/>
        </w:rPr>
        <w:t xml:space="preserve">based on natural resources-hunting and fishing, gathering Non-Timber Forest Products (NTFPs) and agricultural development (rice field and livestock husbandry). However, </w:t>
      </w:r>
      <w:r w:rsidR="0073167C">
        <w:rPr>
          <w:rFonts w:ascii="Arial" w:hAnsi="Arial" w:cs="Arial"/>
        </w:rPr>
        <w:t>the</w:t>
      </w:r>
      <w:r w:rsidR="00F052D2">
        <w:rPr>
          <w:rFonts w:ascii="Arial" w:hAnsi="Arial" w:cs="Arial"/>
        </w:rPr>
        <w:t xml:space="preserve"> living </w:t>
      </w:r>
      <w:r w:rsidR="0073167C">
        <w:rPr>
          <w:rFonts w:ascii="Arial" w:hAnsi="Arial" w:cs="Arial"/>
        </w:rPr>
        <w:t xml:space="preserve">standard </w:t>
      </w:r>
      <w:r w:rsidR="00F052D2">
        <w:rPr>
          <w:rFonts w:ascii="Arial" w:hAnsi="Arial" w:cs="Arial"/>
        </w:rPr>
        <w:t xml:space="preserve">is </w:t>
      </w:r>
      <w:r w:rsidR="0073167C">
        <w:rPr>
          <w:rFonts w:ascii="Arial" w:hAnsi="Arial" w:cs="Arial"/>
        </w:rPr>
        <w:t>still poor and vulnerable to climate change due to (1) food insecurity, (2) poor access to government goods and service and market).</w:t>
      </w:r>
    </w:p>
    <w:p w14:paraId="0B95BD42" w14:textId="77777777" w:rsidR="000E6D51" w:rsidRDefault="000E6D51" w:rsidP="00A239D3">
      <w:pPr>
        <w:rPr>
          <w:rFonts w:ascii="Arial" w:hAnsi="Arial" w:cs="Arial"/>
        </w:rPr>
      </w:pPr>
    </w:p>
    <w:p w14:paraId="739E21E8" w14:textId="006FCCE6" w:rsidR="000E6D51" w:rsidRPr="00A3641A" w:rsidRDefault="00C446B2" w:rsidP="00A239D3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4. </w:t>
      </w:r>
      <w:r w:rsidR="000E6D51" w:rsidRPr="00A3641A">
        <w:rPr>
          <w:rFonts w:ascii="Arial" w:hAnsi="Arial" w:cs="Arial"/>
          <w:b/>
          <w:bCs/>
        </w:rPr>
        <w:t xml:space="preserve">Biodiversity </w:t>
      </w:r>
    </w:p>
    <w:p w14:paraId="015E161F" w14:textId="51453EE5" w:rsidR="000E6D51" w:rsidRPr="007B6C10" w:rsidRDefault="000703E2" w:rsidP="00A239D3">
      <w:pPr>
        <w:rPr>
          <w:rFonts w:ascii="Arial" w:hAnsi="Arial" w:cs="Arial"/>
        </w:rPr>
      </w:pPr>
      <w:r>
        <w:rPr>
          <w:rFonts w:ascii="Arial" w:hAnsi="Arial" w:cs="Arial"/>
        </w:rPr>
        <w:t xml:space="preserve">Based on the study in 2019 </w:t>
      </w:r>
      <w:r w:rsidR="00B03E8F">
        <w:rPr>
          <w:rFonts w:ascii="Arial" w:hAnsi="Arial" w:cs="Arial"/>
        </w:rPr>
        <w:t xml:space="preserve">found </w:t>
      </w:r>
      <w:r>
        <w:rPr>
          <w:rFonts w:ascii="Arial" w:hAnsi="Arial" w:cs="Arial"/>
        </w:rPr>
        <w:t xml:space="preserve">that </w:t>
      </w:r>
      <w:r w:rsidR="00B03E8F">
        <w:rPr>
          <w:rFonts w:ascii="Arial" w:hAnsi="Arial" w:cs="Arial"/>
        </w:rPr>
        <w:t xml:space="preserve">(a) forest cover in the park </w:t>
      </w:r>
      <w:r w:rsidR="00D50FDB">
        <w:rPr>
          <w:rFonts w:ascii="Arial" w:hAnsi="Arial" w:cs="Arial"/>
        </w:rPr>
        <w:t xml:space="preserve">is </w:t>
      </w:r>
      <w:r w:rsidR="00B03E8F">
        <w:rPr>
          <w:rFonts w:ascii="Arial" w:hAnsi="Arial" w:cs="Arial"/>
        </w:rPr>
        <w:t>86% (76.80% Evergreen and 9.20% Deciduous Forest</w:t>
      </w:r>
      <w:r w:rsidR="002E0A35">
        <w:rPr>
          <w:rFonts w:ascii="Arial" w:hAnsi="Arial" w:cs="Arial"/>
        </w:rPr>
        <w:t xml:space="preserve">) </w:t>
      </w:r>
      <w:r w:rsidR="00B03E8F">
        <w:rPr>
          <w:rFonts w:ascii="Arial" w:hAnsi="Arial" w:cs="Arial"/>
        </w:rPr>
        <w:t>and (b) 917 species of NTFPs and</w:t>
      </w:r>
      <w:r w:rsidR="002E0A35">
        <w:rPr>
          <w:rFonts w:ascii="Arial" w:hAnsi="Arial" w:cs="Arial"/>
        </w:rPr>
        <w:t xml:space="preserve"> (c) wildlife (92, 29,25, 403 and 69 species of mammal, reptile, amphibian, bird and fish respectively)</w:t>
      </w:r>
      <w:r w:rsidR="00F20CBB">
        <w:rPr>
          <w:rFonts w:ascii="Arial" w:hAnsi="Arial" w:cs="Arial"/>
        </w:rPr>
        <w:t xml:space="preserve">. Healthy biodiversity can </w:t>
      </w:r>
      <w:r w:rsidR="004E64D1">
        <w:rPr>
          <w:rFonts w:ascii="Arial" w:hAnsi="Arial" w:cs="Arial"/>
        </w:rPr>
        <w:t xml:space="preserve">assist local people to be </w:t>
      </w:r>
      <w:r w:rsidR="00D50FDB">
        <w:rPr>
          <w:rFonts w:ascii="Arial" w:hAnsi="Arial" w:cs="Arial"/>
        </w:rPr>
        <w:t xml:space="preserve">more </w:t>
      </w:r>
      <w:r w:rsidR="004E64D1">
        <w:rPr>
          <w:rFonts w:ascii="Arial" w:hAnsi="Arial" w:cs="Arial"/>
        </w:rPr>
        <w:t>resilien</w:t>
      </w:r>
      <w:r w:rsidR="0016194B">
        <w:rPr>
          <w:rFonts w:ascii="Arial" w:hAnsi="Arial" w:cs="Arial"/>
        </w:rPr>
        <w:t>t</w:t>
      </w:r>
      <w:r w:rsidR="004E64D1">
        <w:rPr>
          <w:rFonts w:ascii="Arial" w:hAnsi="Arial" w:cs="Arial"/>
        </w:rPr>
        <w:t xml:space="preserve"> to climate change.</w:t>
      </w:r>
      <w:r w:rsidR="00F20CBB">
        <w:rPr>
          <w:rFonts w:ascii="Arial" w:hAnsi="Arial" w:cs="Arial"/>
        </w:rPr>
        <w:t xml:space="preserve"> </w:t>
      </w:r>
      <w:r w:rsidR="00B03E8F">
        <w:rPr>
          <w:rFonts w:ascii="Arial" w:hAnsi="Arial" w:cs="Arial"/>
        </w:rPr>
        <w:t xml:space="preserve"> </w:t>
      </w:r>
    </w:p>
    <w:tbl>
      <w:tblPr>
        <w:tblStyle w:val="LiBang"/>
        <w:tblW w:w="0" w:type="auto"/>
        <w:tblLook w:val="04A0" w:firstRow="1" w:lastRow="0" w:firstColumn="1" w:lastColumn="0" w:noHBand="0" w:noVBand="1"/>
      </w:tblPr>
      <w:tblGrid>
        <w:gridCol w:w="4716"/>
        <w:gridCol w:w="4634"/>
      </w:tblGrid>
      <w:tr w:rsidR="00746B53" w14:paraId="3F20F241" w14:textId="77777777" w:rsidTr="00746B53">
        <w:tc>
          <w:tcPr>
            <w:tcW w:w="4716" w:type="dxa"/>
          </w:tcPr>
          <w:p w14:paraId="3A5D4337" w14:textId="0CFA57CE" w:rsidR="002E0A35" w:rsidRDefault="00746B53" w:rsidP="00C0187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073C12" wp14:editId="49E4C0E1">
                  <wp:extent cx="2853690" cy="2140268"/>
                  <wp:effectExtent l="0" t="0" r="3810" b="0"/>
                  <wp:docPr id="1853424844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424844" name=""/>
                          <pic:cNvPicPr/>
                        </pic:nvPicPr>
                        <pic:blipFill>
                          <a:blip r:embed="rId6">
                            <a:extLs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763" cy="2143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4" w:type="dxa"/>
          </w:tcPr>
          <w:p w14:paraId="26E876C4" w14:textId="097CB097" w:rsidR="002E0A35" w:rsidRDefault="00746B53" w:rsidP="00C0187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8F46F5" wp14:editId="4C3DE216">
                  <wp:extent cx="2799080" cy="2099310"/>
                  <wp:effectExtent l="0" t="0" r="1270" b="0"/>
                  <wp:docPr id="820988284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988284" name=""/>
                          <pic:cNvPicPr/>
                        </pic:nvPicPr>
                        <pic:blipFill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137" cy="2100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B37" w14:paraId="60EB542B" w14:textId="77777777" w:rsidTr="00230755">
        <w:tc>
          <w:tcPr>
            <w:tcW w:w="9350" w:type="dxa"/>
            <w:gridSpan w:val="2"/>
          </w:tcPr>
          <w:p w14:paraId="34093963" w14:textId="091204C8" w:rsidR="00EA0B37" w:rsidRDefault="00EA0B37" w:rsidP="00C01870">
            <w:pPr>
              <w:jc w:val="center"/>
              <w:rPr>
                <w:noProof/>
              </w:rPr>
            </w:pPr>
            <w:r>
              <w:rPr>
                <w:noProof/>
              </w:rPr>
              <w:t>Figure 2. Biodiversity (Forest and Wildlife)</w:t>
            </w:r>
          </w:p>
        </w:tc>
      </w:tr>
    </w:tbl>
    <w:p w14:paraId="4C45981C" w14:textId="77777777" w:rsidR="00A239D3" w:rsidRDefault="00A239D3" w:rsidP="00C01870">
      <w:pPr>
        <w:jc w:val="center"/>
      </w:pPr>
    </w:p>
    <w:p w14:paraId="18BE5551" w14:textId="2B449010" w:rsidR="00A239D3" w:rsidRPr="00317F67" w:rsidRDefault="00C446B2" w:rsidP="00A3641A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5. </w:t>
      </w:r>
      <w:r w:rsidR="00A3641A" w:rsidRPr="00317F67">
        <w:rPr>
          <w:rFonts w:ascii="Arial" w:hAnsi="Arial" w:cs="Arial"/>
          <w:b/>
          <w:bCs/>
        </w:rPr>
        <w:t>Threats</w:t>
      </w:r>
    </w:p>
    <w:p w14:paraId="4970B143" w14:textId="419FF861" w:rsidR="00FF7766" w:rsidRDefault="00305B5E" w:rsidP="00A3641A">
      <w:pPr>
        <w:rPr>
          <w:rFonts w:ascii="Arial" w:hAnsi="Arial" w:cs="Arial"/>
        </w:rPr>
      </w:pPr>
      <w:r>
        <w:rPr>
          <w:rFonts w:ascii="Arial" w:hAnsi="Arial" w:cs="Arial"/>
        </w:rPr>
        <w:t>Threat a</w:t>
      </w:r>
      <w:r w:rsidR="00FF7766" w:rsidRPr="00317F67">
        <w:rPr>
          <w:rFonts w:ascii="Arial" w:hAnsi="Arial" w:cs="Arial"/>
        </w:rPr>
        <w:t>nalysis</w:t>
      </w:r>
      <w:r w:rsidR="008027DE">
        <w:rPr>
          <w:rFonts w:ascii="Arial" w:hAnsi="Arial" w:cs="Arial"/>
        </w:rPr>
        <w:t xml:space="preserve"> revealed </w:t>
      </w:r>
      <w:r>
        <w:rPr>
          <w:rFonts w:ascii="Arial" w:hAnsi="Arial" w:cs="Arial"/>
        </w:rPr>
        <w:t xml:space="preserve">that they are </w:t>
      </w:r>
      <w:r w:rsidR="008A4799">
        <w:rPr>
          <w:rFonts w:ascii="Arial" w:hAnsi="Arial" w:cs="Arial"/>
        </w:rPr>
        <w:t xml:space="preserve">(1) unsustainable hunting and fishing; (2) illegal forest clearing and logging and </w:t>
      </w:r>
      <w:r w:rsidR="0032175F">
        <w:rPr>
          <w:rFonts w:ascii="Arial" w:hAnsi="Arial" w:cs="Arial"/>
        </w:rPr>
        <w:t xml:space="preserve">(3) </w:t>
      </w:r>
      <w:r w:rsidR="008A4799">
        <w:rPr>
          <w:rFonts w:ascii="Arial" w:hAnsi="Arial" w:cs="Arial"/>
        </w:rPr>
        <w:t>unsustainable NTFP collection</w:t>
      </w:r>
      <w:r w:rsidR="005B2B10">
        <w:rPr>
          <w:rFonts w:ascii="Arial" w:hAnsi="Arial" w:cs="Arial"/>
        </w:rPr>
        <w:t xml:space="preserve"> in the national park</w:t>
      </w:r>
      <w:r w:rsidR="005F1433">
        <w:rPr>
          <w:rFonts w:ascii="Arial" w:hAnsi="Arial" w:cs="Arial"/>
        </w:rPr>
        <w:t>.</w:t>
      </w:r>
      <w:r w:rsidR="00FB1DDC">
        <w:rPr>
          <w:rFonts w:ascii="Arial" w:hAnsi="Arial" w:cs="Arial"/>
        </w:rPr>
        <w:t xml:space="preserve"> </w:t>
      </w:r>
      <w:r w:rsidR="00D01ABC">
        <w:rPr>
          <w:rFonts w:ascii="Arial" w:hAnsi="Arial" w:cs="Arial"/>
        </w:rPr>
        <w:t>Hunting</w:t>
      </w:r>
      <w:r>
        <w:rPr>
          <w:rFonts w:ascii="Arial" w:hAnsi="Arial" w:cs="Arial"/>
        </w:rPr>
        <w:t xml:space="preserve"> and fishing were </w:t>
      </w:r>
      <w:r w:rsidR="00D01ABC">
        <w:rPr>
          <w:rFonts w:ascii="Arial" w:hAnsi="Arial" w:cs="Arial"/>
        </w:rPr>
        <w:t xml:space="preserve">on the rise in 2019 and </w:t>
      </w:r>
      <w:r>
        <w:rPr>
          <w:rFonts w:ascii="Arial" w:hAnsi="Arial" w:cs="Arial"/>
        </w:rPr>
        <w:t>then they have been gradually declined until April 2023. Followed by illegal forest clearing and logging</w:t>
      </w:r>
      <w:r w:rsidR="0032175F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</w:t>
      </w:r>
      <w:r w:rsidR="005B2B10">
        <w:rPr>
          <w:rFonts w:ascii="Arial" w:hAnsi="Arial" w:cs="Arial"/>
        </w:rPr>
        <w:t xml:space="preserve">Strict law enforcement contributes to the decline. </w:t>
      </w:r>
      <w:r w:rsidR="0032175F">
        <w:rPr>
          <w:rFonts w:ascii="Arial" w:hAnsi="Arial" w:cs="Arial"/>
        </w:rPr>
        <w:t xml:space="preserve">Gathering of NTFPs </w:t>
      </w:r>
      <w:r w:rsidR="00F01C4C">
        <w:rPr>
          <w:rFonts w:ascii="Arial" w:hAnsi="Arial" w:cs="Arial"/>
        </w:rPr>
        <w:t xml:space="preserve">is </w:t>
      </w:r>
      <w:r w:rsidR="0032175F">
        <w:rPr>
          <w:rFonts w:ascii="Arial" w:hAnsi="Arial" w:cs="Arial"/>
        </w:rPr>
        <w:t xml:space="preserve">still </w:t>
      </w:r>
      <w:r w:rsidR="00F01C4C">
        <w:rPr>
          <w:rFonts w:ascii="Arial" w:hAnsi="Arial" w:cs="Arial"/>
        </w:rPr>
        <w:t xml:space="preserve">a </w:t>
      </w:r>
      <w:r w:rsidR="0032175F">
        <w:rPr>
          <w:rFonts w:ascii="Arial" w:hAnsi="Arial" w:cs="Arial"/>
        </w:rPr>
        <w:t xml:space="preserve">main threat </w:t>
      </w:r>
      <w:r w:rsidR="00F01C4C">
        <w:rPr>
          <w:rFonts w:ascii="Arial" w:hAnsi="Arial" w:cs="Arial"/>
        </w:rPr>
        <w:t xml:space="preserve">to </w:t>
      </w:r>
      <w:r w:rsidR="0032175F">
        <w:rPr>
          <w:rFonts w:ascii="Arial" w:hAnsi="Arial" w:cs="Arial"/>
        </w:rPr>
        <w:t xml:space="preserve">the park due to </w:t>
      </w:r>
      <w:r w:rsidR="00437B5F">
        <w:rPr>
          <w:rFonts w:ascii="Arial" w:hAnsi="Arial" w:cs="Arial"/>
        </w:rPr>
        <w:t>high demand of the market.</w:t>
      </w:r>
    </w:p>
    <w:p w14:paraId="00DDE15C" w14:textId="77777777" w:rsidR="005F1433" w:rsidRDefault="005F1433" w:rsidP="00A3641A">
      <w:pPr>
        <w:rPr>
          <w:rFonts w:ascii="Arial" w:hAnsi="Arial" w:cs="Arial"/>
        </w:rPr>
      </w:pPr>
    </w:p>
    <w:p w14:paraId="68D797E9" w14:textId="77777777" w:rsidR="00B233C8" w:rsidRDefault="00C446B2" w:rsidP="00A3641A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6. </w:t>
      </w:r>
      <w:r w:rsidR="00B233C8">
        <w:rPr>
          <w:rFonts w:ascii="Arial" w:hAnsi="Arial" w:cs="Arial"/>
          <w:b/>
          <w:bCs/>
        </w:rPr>
        <w:t>Management Strategy</w:t>
      </w:r>
    </w:p>
    <w:p w14:paraId="3E412176" w14:textId="00FF9A85" w:rsidR="005F1433" w:rsidRPr="00013BE3" w:rsidRDefault="00013BE3" w:rsidP="00A3641A">
      <w:pPr>
        <w:rPr>
          <w:rFonts w:ascii="Arial" w:hAnsi="Arial" w:cs="Arial"/>
          <w:b/>
          <w:bCs/>
        </w:rPr>
      </w:pPr>
      <w:r w:rsidRPr="00013BE3">
        <w:rPr>
          <w:rFonts w:ascii="Arial" w:hAnsi="Arial" w:cs="Arial"/>
          <w:b/>
          <w:bCs/>
        </w:rPr>
        <w:t>Vision</w:t>
      </w:r>
    </w:p>
    <w:p w14:paraId="3A02BFA8" w14:textId="762AFFA9" w:rsidR="006A7A72" w:rsidRPr="006A7A72" w:rsidRDefault="00013BE3" w:rsidP="00013BE3">
      <w:pPr>
        <w:rPr>
          <w:rFonts w:ascii="Arial" w:hAnsi="Arial" w:cs="Arial"/>
        </w:rPr>
      </w:pPr>
      <w:r w:rsidRPr="00013BE3">
        <w:rPr>
          <w:rFonts w:ascii="Arial" w:eastAsia="Arial" w:hAnsi="Arial" w:cs="Arial"/>
          <w:bCs/>
          <w:lang w:val="en"/>
        </w:rPr>
        <w:t xml:space="preserve">The </w:t>
      </w:r>
      <w:r w:rsidR="006A7A72" w:rsidRPr="006A7A72">
        <w:rPr>
          <w:rFonts w:ascii="Arial" w:eastAsia="Arial" w:hAnsi="Arial" w:cs="Arial"/>
          <w:bCs/>
          <w:lang w:val="en"/>
        </w:rPr>
        <w:t>vision for the NNT NP</w:t>
      </w:r>
      <w:r w:rsidR="006A7A72" w:rsidRPr="006A7A72">
        <w:rPr>
          <w:rFonts w:ascii="Arial" w:eastAsia="Arial" w:hAnsi="Arial" w:cs="Arial"/>
          <w:b/>
          <w:lang w:val="en"/>
        </w:rPr>
        <w:t xml:space="preserve"> </w:t>
      </w:r>
      <w:r w:rsidR="006A7A72" w:rsidRPr="006A7A72">
        <w:rPr>
          <w:rFonts w:ascii="Arial" w:eastAsia="Arial" w:hAnsi="Arial" w:cs="Arial"/>
          <w:lang w:val="en"/>
        </w:rPr>
        <w:t>as described in SEMFOP 4 is that, “</w:t>
      </w:r>
      <w:r w:rsidR="006A7A72" w:rsidRPr="006A7A72">
        <w:rPr>
          <w:rFonts w:ascii="Arial" w:eastAsia="Arial" w:hAnsi="Arial" w:cs="Arial"/>
          <w:highlight w:val="white"/>
          <w:lang w:val="en"/>
        </w:rPr>
        <w:t xml:space="preserve">the </w:t>
      </w:r>
      <w:proofErr w:type="spellStart"/>
      <w:r w:rsidR="006A7A72" w:rsidRPr="006A7A72">
        <w:rPr>
          <w:rFonts w:ascii="Arial" w:eastAsia="Arial" w:hAnsi="Arial" w:cs="Arial"/>
          <w:highlight w:val="white"/>
          <w:lang w:val="en"/>
        </w:rPr>
        <w:t>Nakai</w:t>
      </w:r>
      <w:proofErr w:type="spellEnd"/>
      <w:r w:rsidR="006A7A72" w:rsidRPr="006A7A72">
        <w:rPr>
          <w:rFonts w:ascii="Arial" w:eastAsia="Arial" w:hAnsi="Arial" w:cs="Arial"/>
          <w:highlight w:val="white"/>
          <w:lang w:val="en"/>
        </w:rPr>
        <w:t xml:space="preserve"> Nam </w:t>
      </w:r>
      <w:proofErr w:type="spellStart"/>
      <w:r w:rsidR="006A7A72" w:rsidRPr="006A7A72">
        <w:rPr>
          <w:rFonts w:ascii="Arial" w:eastAsia="Arial" w:hAnsi="Arial" w:cs="Arial"/>
          <w:highlight w:val="white"/>
          <w:lang w:val="en"/>
        </w:rPr>
        <w:t>Theun</w:t>
      </w:r>
      <w:proofErr w:type="spellEnd"/>
      <w:r w:rsidR="006A7A72" w:rsidRPr="006A7A72">
        <w:rPr>
          <w:rFonts w:ascii="Arial" w:eastAsia="Arial" w:hAnsi="Arial" w:cs="Arial"/>
          <w:highlight w:val="white"/>
          <w:lang w:val="en"/>
        </w:rPr>
        <w:t xml:space="preserve"> National Park is managed to effectively protect its biodiversity values, maintain and enhance its natural </w:t>
      </w:r>
      <w:r w:rsidR="006A7A72" w:rsidRPr="006A7A72">
        <w:rPr>
          <w:rFonts w:ascii="Arial" w:eastAsia="Arial" w:hAnsi="Arial" w:cs="Arial"/>
          <w:highlight w:val="white"/>
          <w:lang w:val="en"/>
        </w:rPr>
        <w:lastRenderedPageBreak/>
        <w:t xml:space="preserve">ecosystems, protect its rivers and soils and to improve the livelihood of the inhabitants of the </w:t>
      </w:r>
      <w:r w:rsidR="008027DE">
        <w:rPr>
          <w:rFonts w:ascii="Arial" w:eastAsia="Arial" w:hAnsi="Arial" w:cs="Arial"/>
          <w:highlight w:val="white"/>
          <w:lang w:val="en"/>
        </w:rPr>
        <w:t>N</w:t>
      </w:r>
      <w:r>
        <w:rPr>
          <w:rFonts w:ascii="Arial" w:eastAsia="Arial" w:hAnsi="Arial" w:cs="Arial"/>
          <w:highlight w:val="white"/>
          <w:lang w:val="en"/>
        </w:rPr>
        <w:t xml:space="preserve">ational Park </w:t>
      </w:r>
      <w:r w:rsidR="006A7A72" w:rsidRPr="006A7A72">
        <w:rPr>
          <w:rFonts w:ascii="Arial" w:eastAsia="Arial" w:hAnsi="Arial" w:cs="Arial"/>
          <w:highlight w:val="white"/>
          <w:lang w:val="en"/>
        </w:rPr>
        <w:t xml:space="preserve">and </w:t>
      </w:r>
      <w:r>
        <w:rPr>
          <w:rFonts w:ascii="Arial" w:eastAsia="Arial" w:hAnsi="Arial" w:cs="Arial"/>
          <w:highlight w:val="white"/>
          <w:lang w:val="en"/>
        </w:rPr>
        <w:t xml:space="preserve">Buffer Zone </w:t>
      </w:r>
      <w:r w:rsidR="006A7A72" w:rsidRPr="006A7A72">
        <w:rPr>
          <w:rFonts w:ascii="Arial" w:eastAsia="Arial" w:hAnsi="Arial" w:cs="Arial"/>
          <w:highlight w:val="white"/>
          <w:lang w:val="en"/>
        </w:rPr>
        <w:t>villages who rely on its resources”</w:t>
      </w:r>
    </w:p>
    <w:p w14:paraId="167F5DBC" w14:textId="77777777" w:rsidR="006A7A72" w:rsidRPr="006A7A72" w:rsidRDefault="006A7A72" w:rsidP="006A7A72">
      <w:pPr>
        <w:spacing w:after="0" w:line="276" w:lineRule="auto"/>
        <w:ind w:left="1440"/>
        <w:rPr>
          <w:rFonts w:ascii="Arial" w:eastAsia="Arial" w:hAnsi="Arial" w:cs="Arial"/>
          <w:b/>
          <w:highlight w:val="white"/>
          <w:lang w:val="en"/>
        </w:rPr>
      </w:pPr>
      <w:r w:rsidRPr="006A7A72">
        <w:rPr>
          <w:rFonts w:ascii="Arial" w:eastAsia="Arial" w:hAnsi="Arial" w:cs="Arial"/>
          <w:b/>
          <w:highlight w:val="white"/>
          <w:lang w:val="en"/>
        </w:rPr>
        <w:t>To achieve this vision,</w:t>
      </w:r>
      <w:r w:rsidRPr="006A7A72">
        <w:rPr>
          <w:rFonts w:ascii="Arial" w:eastAsia="Arial" w:hAnsi="Arial" w:cs="Arial"/>
          <w:highlight w:val="white"/>
          <w:lang w:val="en"/>
        </w:rPr>
        <w:t xml:space="preserve"> the SEMFOP 4 sets the following biodiversity and livelihood </w:t>
      </w:r>
      <w:r w:rsidRPr="006A7A72">
        <w:rPr>
          <w:rFonts w:ascii="Arial" w:eastAsia="Arial" w:hAnsi="Arial" w:cs="Arial"/>
          <w:b/>
          <w:highlight w:val="white"/>
          <w:lang w:val="en"/>
        </w:rPr>
        <w:t>targets for the NNT NP:</w:t>
      </w:r>
    </w:p>
    <w:p w14:paraId="2F3BB6A3" w14:textId="1AC73677" w:rsidR="006A7A72" w:rsidRPr="006A7A72" w:rsidRDefault="006A7A72" w:rsidP="006A7A72">
      <w:pPr>
        <w:numPr>
          <w:ilvl w:val="0"/>
          <w:numId w:val="1"/>
        </w:numPr>
        <w:spacing w:after="0" w:line="276" w:lineRule="auto"/>
        <w:rPr>
          <w:rFonts w:ascii="Arial" w:eastAsia="Arial" w:hAnsi="Arial" w:cs="Arial"/>
          <w:highlight w:val="white"/>
          <w:lang w:val="en"/>
        </w:rPr>
      </w:pPr>
      <w:r w:rsidRPr="006A7A72">
        <w:rPr>
          <w:rFonts w:ascii="Arial" w:eastAsia="Arial" w:hAnsi="Arial" w:cs="Arial"/>
          <w:b/>
          <w:highlight w:val="white"/>
          <w:lang w:val="en"/>
        </w:rPr>
        <w:t>Wildlife:</w:t>
      </w:r>
      <w:r w:rsidRPr="006A7A72">
        <w:rPr>
          <w:rFonts w:ascii="Arial" w:eastAsia="Arial" w:hAnsi="Arial" w:cs="Arial"/>
          <w:highlight w:val="white"/>
          <w:lang w:val="en"/>
        </w:rPr>
        <w:t xml:space="preserve"> Conserve viable</w:t>
      </w:r>
      <w:r w:rsidRPr="006A7A72">
        <w:rPr>
          <w:rFonts w:ascii="Arial" w:eastAsia="Arial" w:hAnsi="Arial" w:cs="Arial"/>
          <w:b/>
          <w:highlight w:val="white"/>
          <w:lang w:val="en"/>
        </w:rPr>
        <w:t xml:space="preserve"> </w:t>
      </w:r>
      <w:r w:rsidRPr="006A7A72">
        <w:rPr>
          <w:rFonts w:ascii="Arial" w:eastAsia="Arial" w:hAnsi="Arial" w:cs="Arial"/>
          <w:highlight w:val="white"/>
          <w:lang w:val="en"/>
        </w:rPr>
        <w:t xml:space="preserve">populations of </w:t>
      </w:r>
      <w:proofErr w:type="spellStart"/>
      <w:r w:rsidRPr="006A7A72">
        <w:rPr>
          <w:rFonts w:ascii="Arial" w:eastAsia="Arial" w:hAnsi="Arial" w:cs="Arial"/>
          <w:highlight w:val="white"/>
          <w:lang w:val="en"/>
        </w:rPr>
        <w:t>Annamite</w:t>
      </w:r>
      <w:proofErr w:type="spellEnd"/>
      <w:r w:rsidRPr="006A7A72">
        <w:rPr>
          <w:rFonts w:ascii="Arial" w:eastAsia="Arial" w:hAnsi="Arial" w:cs="Arial"/>
          <w:highlight w:val="white"/>
          <w:lang w:val="en"/>
        </w:rPr>
        <w:t xml:space="preserve"> endemics and other nationally and internationally threatened species in the NT2 Watershed focusing on biodiversity priority zones</w:t>
      </w:r>
      <w:r w:rsidR="00013BE3">
        <w:rPr>
          <w:rFonts w:ascii="Arial" w:eastAsia="Arial" w:hAnsi="Arial" w:cs="Arial"/>
          <w:highlight w:val="white"/>
          <w:lang w:val="en"/>
        </w:rPr>
        <w:t>.</w:t>
      </w:r>
    </w:p>
    <w:p w14:paraId="20DA4DAE" w14:textId="77777777" w:rsidR="006A7A72" w:rsidRPr="006A7A72" w:rsidRDefault="006A7A72" w:rsidP="006A7A72">
      <w:pPr>
        <w:numPr>
          <w:ilvl w:val="0"/>
          <w:numId w:val="1"/>
        </w:numPr>
        <w:spacing w:after="0" w:line="276" w:lineRule="auto"/>
        <w:rPr>
          <w:rFonts w:ascii="Arial" w:eastAsia="Arial" w:hAnsi="Arial" w:cs="Arial"/>
          <w:highlight w:val="white"/>
          <w:lang w:val="en"/>
        </w:rPr>
      </w:pPr>
      <w:r w:rsidRPr="006A7A72">
        <w:rPr>
          <w:rFonts w:ascii="Arial" w:eastAsia="Arial" w:hAnsi="Arial" w:cs="Arial"/>
          <w:b/>
          <w:highlight w:val="white"/>
          <w:lang w:val="en"/>
        </w:rPr>
        <w:t>Forest:</w:t>
      </w:r>
      <w:r w:rsidRPr="006A7A72">
        <w:rPr>
          <w:rFonts w:ascii="Arial" w:eastAsia="Arial" w:hAnsi="Arial" w:cs="Arial"/>
          <w:highlight w:val="white"/>
          <w:lang w:val="en"/>
        </w:rPr>
        <w:t xml:space="preserve"> During the period of SEMFOP 4, the national park area of forest cover will be maintained at 86%.</w:t>
      </w:r>
    </w:p>
    <w:p w14:paraId="71E2C41B" w14:textId="12DEEC5F" w:rsidR="006A7A72" w:rsidRPr="006A7A72" w:rsidRDefault="006A7A72" w:rsidP="006A7A72">
      <w:pPr>
        <w:numPr>
          <w:ilvl w:val="0"/>
          <w:numId w:val="1"/>
        </w:numPr>
        <w:spacing w:after="0" w:line="276" w:lineRule="auto"/>
        <w:rPr>
          <w:rFonts w:ascii="Arial" w:eastAsia="Arial" w:hAnsi="Arial" w:cs="Arial"/>
          <w:i/>
          <w:highlight w:val="white"/>
          <w:lang w:val="en"/>
        </w:rPr>
      </w:pPr>
      <w:r w:rsidRPr="006A7A72">
        <w:rPr>
          <w:rFonts w:ascii="Arial" w:eastAsia="Arial" w:hAnsi="Arial" w:cs="Arial"/>
          <w:b/>
          <w:highlight w:val="white"/>
          <w:lang w:val="en"/>
        </w:rPr>
        <w:t>Livelihoods:</w:t>
      </w:r>
      <w:r w:rsidRPr="006A7A72">
        <w:rPr>
          <w:rFonts w:ascii="Arial" w:eastAsia="Arial" w:hAnsi="Arial" w:cs="Arial"/>
          <w:i/>
          <w:highlight w:val="white"/>
          <w:lang w:val="en"/>
        </w:rPr>
        <w:t xml:space="preserve"> </w:t>
      </w:r>
      <w:r w:rsidR="00013BE3">
        <w:rPr>
          <w:rFonts w:ascii="Arial" w:eastAsia="Arial" w:hAnsi="Arial" w:cs="Arial"/>
          <w:iCs/>
          <w:highlight w:val="white"/>
          <w:lang w:val="en"/>
        </w:rPr>
        <w:t>increase livelihood by 50%</w:t>
      </w:r>
    </w:p>
    <w:p w14:paraId="238A2CFB" w14:textId="77777777" w:rsidR="006A7A72" w:rsidRPr="006A7A72" w:rsidRDefault="006A7A72" w:rsidP="006A7A72">
      <w:pPr>
        <w:spacing w:after="0" w:line="276" w:lineRule="auto"/>
        <w:ind w:left="1440"/>
        <w:rPr>
          <w:rFonts w:ascii="Arial" w:eastAsia="Arial" w:hAnsi="Arial" w:cs="Arial"/>
          <w:b/>
          <w:highlight w:val="white"/>
          <w:lang w:val="en"/>
        </w:rPr>
      </w:pPr>
    </w:p>
    <w:p w14:paraId="06EC65B0" w14:textId="77777777" w:rsidR="006A7A72" w:rsidRPr="006A7A72" w:rsidRDefault="006A7A72" w:rsidP="006A7A72">
      <w:pPr>
        <w:spacing w:after="0" w:line="276" w:lineRule="auto"/>
        <w:ind w:left="1440"/>
        <w:rPr>
          <w:rFonts w:ascii="Arial" w:eastAsia="Arial" w:hAnsi="Arial" w:cs="Arial"/>
          <w:b/>
          <w:highlight w:val="white"/>
          <w:lang w:val="en"/>
        </w:rPr>
      </w:pPr>
      <w:r w:rsidRPr="006A7A72">
        <w:rPr>
          <w:rFonts w:ascii="Arial" w:eastAsia="Arial" w:hAnsi="Arial" w:cs="Arial"/>
          <w:b/>
          <w:highlight w:val="white"/>
          <w:lang w:val="en"/>
        </w:rPr>
        <w:t>To achieve these targets,</w:t>
      </w:r>
      <w:r w:rsidRPr="006A7A72">
        <w:rPr>
          <w:rFonts w:ascii="Arial" w:eastAsia="Arial" w:hAnsi="Arial" w:cs="Arial"/>
          <w:highlight w:val="white"/>
          <w:lang w:val="en"/>
        </w:rPr>
        <w:t xml:space="preserve"> the NNT aims to achieve the following </w:t>
      </w:r>
      <w:r w:rsidRPr="006A7A72">
        <w:rPr>
          <w:rFonts w:ascii="Arial" w:eastAsia="Arial" w:hAnsi="Arial" w:cs="Arial"/>
          <w:b/>
          <w:highlight w:val="white"/>
          <w:lang w:val="en"/>
        </w:rPr>
        <w:t>threat reduction</w:t>
      </w:r>
      <w:r w:rsidRPr="006A7A72">
        <w:rPr>
          <w:rFonts w:ascii="Arial" w:eastAsia="Arial" w:hAnsi="Arial" w:cs="Arial"/>
          <w:highlight w:val="white"/>
          <w:lang w:val="en"/>
        </w:rPr>
        <w:t xml:space="preserve"> </w:t>
      </w:r>
      <w:r w:rsidRPr="006A7A72">
        <w:rPr>
          <w:rFonts w:ascii="Arial" w:eastAsia="Arial" w:hAnsi="Arial" w:cs="Arial"/>
          <w:b/>
          <w:highlight w:val="white"/>
          <w:lang w:val="en"/>
        </w:rPr>
        <w:t>objective:</w:t>
      </w:r>
    </w:p>
    <w:p w14:paraId="3605D5DF" w14:textId="77777777" w:rsidR="006A7A72" w:rsidRPr="006A7A72" w:rsidRDefault="006A7A72" w:rsidP="006A7A72">
      <w:pPr>
        <w:numPr>
          <w:ilvl w:val="0"/>
          <w:numId w:val="3"/>
        </w:numPr>
        <w:spacing w:after="0" w:line="276" w:lineRule="auto"/>
        <w:rPr>
          <w:rFonts w:ascii="Arial" w:eastAsia="Arial" w:hAnsi="Arial" w:cs="Arial"/>
          <w:highlight w:val="white"/>
          <w:lang w:val="en"/>
        </w:rPr>
      </w:pPr>
      <w:r w:rsidRPr="006A7A72">
        <w:rPr>
          <w:rFonts w:ascii="Arial" w:eastAsia="Arial" w:hAnsi="Arial" w:cs="Arial"/>
          <w:highlight w:val="white"/>
          <w:lang w:val="en"/>
        </w:rPr>
        <w:t>The overall number of threats to biodiversity (Overall Hit Rate) in NNT NP over the period 2022 to 2026 declines by an average of 10% per annum, resulting in an overall 40% reduction by 2026.</w:t>
      </w:r>
    </w:p>
    <w:p w14:paraId="18EAAA0D" w14:textId="77777777" w:rsidR="006A7A72" w:rsidRPr="006A7A72" w:rsidRDefault="006A7A72" w:rsidP="006A7A72">
      <w:pPr>
        <w:spacing w:after="0" w:line="276" w:lineRule="auto"/>
        <w:ind w:left="1440"/>
        <w:rPr>
          <w:rFonts w:ascii="Arial" w:eastAsia="Arial" w:hAnsi="Arial" w:cs="Arial"/>
          <w:highlight w:val="white"/>
          <w:lang w:val="en"/>
        </w:rPr>
      </w:pPr>
      <w:r w:rsidRPr="006A7A72">
        <w:rPr>
          <w:rFonts w:ascii="Arial" w:eastAsia="Arial" w:hAnsi="Arial" w:cs="Arial"/>
          <w:b/>
          <w:highlight w:val="white"/>
          <w:lang w:val="en"/>
        </w:rPr>
        <w:t>To achieve the threat reduction objective,</w:t>
      </w:r>
      <w:r w:rsidRPr="006A7A72">
        <w:rPr>
          <w:rFonts w:ascii="Arial" w:eastAsia="Arial" w:hAnsi="Arial" w:cs="Arial"/>
          <w:highlight w:val="white"/>
          <w:lang w:val="en"/>
        </w:rPr>
        <w:t xml:space="preserve"> the NNT NP Units are implementing the following </w:t>
      </w:r>
      <w:r w:rsidRPr="006A7A72">
        <w:rPr>
          <w:rFonts w:ascii="Arial" w:eastAsia="Arial" w:hAnsi="Arial" w:cs="Arial"/>
          <w:b/>
          <w:highlight w:val="white"/>
          <w:lang w:val="en"/>
        </w:rPr>
        <w:t xml:space="preserve">strategies </w:t>
      </w:r>
      <w:r w:rsidRPr="006A7A72">
        <w:rPr>
          <w:rFonts w:ascii="Arial" w:eastAsia="Arial" w:hAnsi="Arial" w:cs="Arial"/>
          <w:highlight w:val="white"/>
          <w:lang w:val="en"/>
        </w:rPr>
        <w:t xml:space="preserve">that are focused on </w:t>
      </w:r>
      <w:r w:rsidRPr="006A7A72">
        <w:rPr>
          <w:rFonts w:ascii="Arial" w:eastAsia="Arial" w:hAnsi="Arial" w:cs="Arial"/>
          <w:b/>
          <w:highlight w:val="white"/>
          <w:lang w:val="en"/>
        </w:rPr>
        <w:t>changing human behavior both inside and outside of the NP</w:t>
      </w:r>
      <w:r w:rsidRPr="006A7A72">
        <w:rPr>
          <w:rFonts w:ascii="Arial" w:eastAsia="Arial" w:hAnsi="Arial" w:cs="Arial"/>
          <w:highlight w:val="white"/>
          <w:lang w:val="en"/>
        </w:rPr>
        <w:t>:</w:t>
      </w:r>
    </w:p>
    <w:p w14:paraId="7D8A669F" w14:textId="77777777" w:rsidR="006A7A72" w:rsidRPr="006A7A72" w:rsidRDefault="006A7A72" w:rsidP="006A7A72">
      <w:pPr>
        <w:numPr>
          <w:ilvl w:val="0"/>
          <w:numId w:val="2"/>
        </w:numPr>
        <w:spacing w:after="0" w:line="276" w:lineRule="auto"/>
        <w:rPr>
          <w:rFonts w:ascii="Arial" w:eastAsia="Arial" w:hAnsi="Arial" w:cs="Arial"/>
          <w:highlight w:val="white"/>
          <w:lang w:val="en"/>
        </w:rPr>
      </w:pPr>
      <w:r w:rsidRPr="006A7A72">
        <w:rPr>
          <w:rFonts w:ascii="Arial" w:eastAsia="Arial" w:hAnsi="Arial" w:cs="Arial"/>
          <w:highlight w:val="white"/>
          <w:lang w:val="en"/>
        </w:rPr>
        <w:t>Law Enforcement</w:t>
      </w:r>
    </w:p>
    <w:p w14:paraId="418FE0EA" w14:textId="77777777" w:rsidR="006A7A72" w:rsidRPr="006A7A72" w:rsidRDefault="006A7A72" w:rsidP="006A7A72">
      <w:pPr>
        <w:numPr>
          <w:ilvl w:val="0"/>
          <w:numId w:val="2"/>
        </w:numPr>
        <w:spacing w:after="0" w:line="276" w:lineRule="auto"/>
        <w:rPr>
          <w:rFonts w:ascii="Arial" w:eastAsia="Arial" w:hAnsi="Arial" w:cs="Arial"/>
          <w:highlight w:val="white"/>
          <w:lang w:val="en"/>
        </w:rPr>
      </w:pPr>
      <w:r w:rsidRPr="006A7A72">
        <w:rPr>
          <w:rFonts w:ascii="Arial" w:eastAsia="Arial" w:hAnsi="Arial" w:cs="Arial"/>
          <w:highlight w:val="white"/>
          <w:lang w:val="en"/>
        </w:rPr>
        <w:t>Biodiversity Monitoring &amp; Research</w:t>
      </w:r>
    </w:p>
    <w:p w14:paraId="47B4544A" w14:textId="77777777" w:rsidR="006A7A72" w:rsidRPr="006A7A72" w:rsidRDefault="006A7A72" w:rsidP="006A7A72">
      <w:pPr>
        <w:numPr>
          <w:ilvl w:val="0"/>
          <w:numId w:val="2"/>
        </w:numPr>
        <w:spacing w:after="0" w:line="276" w:lineRule="auto"/>
        <w:rPr>
          <w:rFonts w:ascii="Arial" w:eastAsia="Arial" w:hAnsi="Arial" w:cs="Arial"/>
          <w:highlight w:val="white"/>
          <w:lang w:val="en"/>
        </w:rPr>
      </w:pPr>
      <w:r w:rsidRPr="006A7A72">
        <w:rPr>
          <w:rFonts w:ascii="Arial" w:eastAsia="Arial" w:hAnsi="Arial" w:cs="Arial"/>
          <w:highlight w:val="white"/>
          <w:lang w:val="en"/>
        </w:rPr>
        <w:t>Livelihoods for Conservation</w:t>
      </w:r>
    </w:p>
    <w:p w14:paraId="6C126835" w14:textId="77777777" w:rsidR="006A7A72" w:rsidRPr="006A7A72" w:rsidRDefault="006A7A72" w:rsidP="006A7A72">
      <w:pPr>
        <w:numPr>
          <w:ilvl w:val="0"/>
          <w:numId w:val="2"/>
        </w:numPr>
        <w:spacing w:after="0" w:line="276" w:lineRule="auto"/>
        <w:rPr>
          <w:rFonts w:ascii="Arial" w:eastAsia="Arial" w:hAnsi="Arial" w:cs="Arial"/>
          <w:highlight w:val="white"/>
          <w:lang w:val="en"/>
        </w:rPr>
      </w:pPr>
      <w:r w:rsidRPr="006A7A72">
        <w:rPr>
          <w:rFonts w:ascii="Arial" w:eastAsia="Arial" w:hAnsi="Arial" w:cs="Arial"/>
          <w:highlight w:val="white"/>
          <w:lang w:val="en"/>
        </w:rPr>
        <w:t>Tourism</w:t>
      </w:r>
    </w:p>
    <w:p w14:paraId="1934A47B" w14:textId="77777777" w:rsidR="006A7A72" w:rsidRPr="006A7A72" w:rsidRDefault="006A7A72" w:rsidP="006A7A72">
      <w:pPr>
        <w:numPr>
          <w:ilvl w:val="0"/>
          <w:numId w:val="2"/>
        </w:numPr>
        <w:spacing w:after="0" w:line="276" w:lineRule="auto"/>
        <w:rPr>
          <w:rFonts w:ascii="Arial" w:eastAsia="Arial" w:hAnsi="Arial" w:cs="Arial"/>
          <w:highlight w:val="white"/>
          <w:lang w:val="en"/>
        </w:rPr>
      </w:pPr>
      <w:r w:rsidRPr="006A7A72">
        <w:rPr>
          <w:rFonts w:ascii="Arial" w:eastAsia="Arial" w:hAnsi="Arial" w:cs="Arial"/>
          <w:highlight w:val="white"/>
          <w:lang w:val="en"/>
        </w:rPr>
        <w:t>Conservation Outreach and Awareness Raising</w:t>
      </w:r>
    </w:p>
    <w:p w14:paraId="1396B377" w14:textId="66DE135B" w:rsidR="006A7A72" w:rsidRPr="006A7A72" w:rsidRDefault="006A7A72" w:rsidP="006A7A72">
      <w:pPr>
        <w:spacing w:after="0" w:line="276" w:lineRule="auto"/>
        <w:ind w:left="1440"/>
        <w:rPr>
          <w:rFonts w:ascii="Arial" w:eastAsia="Arial" w:hAnsi="Arial" w:cs="Arial"/>
          <w:highlight w:val="white"/>
          <w:lang w:val="en"/>
        </w:rPr>
      </w:pPr>
      <w:r w:rsidRPr="006A7A72">
        <w:rPr>
          <w:rFonts w:ascii="Arial" w:eastAsia="Arial" w:hAnsi="Arial" w:cs="Arial"/>
          <w:highlight w:val="white"/>
          <w:lang w:val="en"/>
        </w:rPr>
        <w:t xml:space="preserve">The design and implementation of these strategies is guided by the </w:t>
      </w:r>
      <w:r w:rsidRPr="006A7A72">
        <w:rPr>
          <w:rFonts w:ascii="Arial" w:eastAsia="Arial" w:hAnsi="Arial" w:cs="Arial"/>
          <w:b/>
          <w:highlight w:val="white"/>
          <w:lang w:val="en"/>
        </w:rPr>
        <w:t>National Park Directors</w:t>
      </w:r>
      <w:r w:rsidRPr="006A7A72">
        <w:rPr>
          <w:rFonts w:ascii="Arial" w:eastAsia="Arial" w:hAnsi="Arial" w:cs="Arial"/>
          <w:highlight w:val="white"/>
          <w:lang w:val="en"/>
        </w:rPr>
        <w:t xml:space="preserve"> under the supervision of the </w:t>
      </w:r>
      <w:proofErr w:type="spellStart"/>
      <w:r w:rsidRPr="006A7A72">
        <w:rPr>
          <w:rFonts w:ascii="Arial" w:eastAsia="Arial" w:hAnsi="Arial" w:cs="Arial"/>
          <w:b/>
          <w:highlight w:val="white"/>
          <w:lang w:val="en"/>
        </w:rPr>
        <w:t>N</w:t>
      </w:r>
      <w:r w:rsidR="00FD5645">
        <w:rPr>
          <w:rFonts w:ascii="Arial" w:eastAsia="Arial" w:hAnsi="Arial" w:cs="Arial"/>
          <w:b/>
          <w:highlight w:val="white"/>
          <w:lang w:val="en"/>
        </w:rPr>
        <w:t>akai</w:t>
      </w:r>
      <w:proofErr w:type="spellEnd"/>
      <w:r w:rsidR="00FD5645">
        <w:rPr>
          <w:rFonts w:ascii="Arial" w:eastAsia="Arial" w:hAnsi="Arial" w:cs="Arial"/>
          <w:b/>
          <w:highlight w:val="white"/>
          <w:lang w:val="en"/>
        </w:rPr>
        <w:t>-</w:t>
      </w:r>
      <w:r w:rsidRPr="006A7A72">
        <w:rPr>
          <w:rFonts w:ascii="Arial" w:eastAsia="Arial" w:hAnsi="Arial" w:cs="Arial"/>
          <w:b/>
          <w:highlight w:val="white"/>
          <w:lang w:val="en"/>
        </w:rPr>
        <w:t>N</w:t>
      </w:r>
      <w:r w:rsidR="00FD5645">
        <w:rPr>
          <w:rFonts w:ascii="Arial" w:eastAsia="Arial" w:hAnsi="Arial" w:cs="Arial"/>
          <w:b/>
          <w:highlight w:val="white"/>
          <w:lang w:val="en"/>
        </w:rPr>
        <w:t xml:space="preserve">am </w:t>
      </w:r>
      <w:proofErr w:type="spellStart"/>
      <w:r w:rsidR="00FD5645">
        <w:rPr>
          <w:rFonts w:ascii="Arial" w:eastAsia="Arial" w:hAnsi="Arial" w:cs="Arial"/>
          <w:b/>
          <w:highlight w:val="white"/>
          <w:lang w:val="en"/>
        </w:rPr>
        <w:t>Theun</w:t>
      </w:r>
      <w:proofErr w:type="spellEnd"/>
      <w:r w:rsidR="00FD5645">
        <w:rPr>
          <w:rFonts w:ascii="Arial" w:eastAsia="Arial" w:hAnsi="Arial" w:cs="Arial"/>
          <w:b/>
          <w:highlight w:val="white"/>
          <w:lang w:val="en"/>
        </w:rPr>
        <w:t xml:space="preserve"> </w:t>
      </w:r>
      <w:r w:rsidRPr="006A7A72">
        <w:rPr>
          <w:rFonts w:ascii="Arial" w:eastAsia="Arial" w:hAnsi="Arial" w:cs="Arial"/>
          <w:b/>
          <w:highlight w:val="white"/>
          <w:lang w:val="en"/>
        </w:rPr>
        <w:t>Board</w:t>
      </w:r>
      <w:r w:rsidRPr="006A7A72">
        <w:rPr>
          <w:rFonts w:ascii="Arial" w:eastAsia="Arial" w:hAnsi="Arial" w:cs="Arial"/>
          <w:highlight w:val="white"/>
          <w:lang w:val="en"/>
        </w:rPr>
        <w:t xml:space="preserve"> and supported by the Finance and Administration Unit.</w:t>
      </w:r>
      <w:r w:rsidR="00FD5645">
        <w:rPr>
          <w:rFonts w:ascii="Arial" w:eastAsia="Arial" w:hAnsi="Arial" w:cs="Arial"/>
          <w:highlight w:val="white"/>
          <w:lang w:val="en"/>
        </w:rPr>
        <w:t xml:space="preserve"> </w:t>
      </w:r>
      <w:r w:rsidR="00013BE3">
        <w:rPr>
          <w:rFonts w:ascii="Arial" w:eastAsia="Arial" w:hAnsi="Arial" w:cs="Arial"/>
          <w:highlight w:val="white"/>
          <w:lang w:val="en"/>
        </w:rPr>
        <w:t>(See figure</w:t>
      </w:r>
      <w:r w:rsidR="00FD5645">
        <w:rPr>
          <w:rFonts w:ascii="Arial" w:eastAsia="Arial" w:hAnsi="Arial" w:cs="Arial"/>
          <w:highlight w:val="white"/>
          <w:lang w:val="en"/>
        </w:rPr>
        <w:t xml:space="preserve"> 3)</w:t>
      </w:r>
    </w:p>
    <w:p w14:paraId="797A1E13" w14:textId="24B2ABD1" w:rsidR="005F1433" w:rsidRDefault="005F1433" w:rsidP="00A3641A">
      <w:pPr>
        <w:rPr>
          <w:rFonts w:ascii="Arial" w:hAnsi="Arial" w:cs="Arial"/>
        </w:rPr>
      </w:pPr>
    </w:p>
    <w:p w14:paraId="13C7727D" w14:textId="77777777" w:rsidR="00B1576D" w:rsidRDefault="006729CD" w:rsidP="00A3641A">
      <w:pPr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14:paraId="75AA62E2" w14:textId="77777777" w:rsidR="00B1576D" w:rsidRDefault="00B1576D" w:rsidP="00A3641A">
      <w:pPr>
        <w:rPr>
          <w:rFonts w:ascii="Arial" w:hAnsi="Arial" w:cs="Arial"/>
        </w:rPr>
      </w:pPr>
    </w:p>
    <w:p w14:paraId="392611AD" w14:textId="77777777" w:rsidR="00B1576D" w:rsidRDefault="00B1576D" w:rsidP="00A3641A">
      <w:pPr>
        <w:rPr>
          <w:rFonts w:ascii="Arial" w:hAnsi="Arial" w:cs="Arial"/>
        </w:rPr>
      </w:pPr>
    </w:p>
    <w:p w14:paraId="60093004" w14:textId="77777777" w:rsidR="00B1576D" w:rsidRDefault="00B1576D" w:rsidP="00A3641A">
      <w:pPr>
        <w:rPr>
          <w:rFonts w:ascii="Arial" w:hAnsi="Arial" w:cs="Arial"/>
        </w:rPr>
      </w:pPr>
    </w:p>
    <w:p w14:paraId="702EC956" w14:textId="77777777" w:rsidR="00B1576D" w:rsidRDefault="00B1576D" w:rsidP="00A3641A">
      <w:pPr>
        <w:rPr>
          <w:rFonts w:ascii="Arial" w:hAnsi="Arial" w:cs="Arial"/>
        </w:rPr>
      </w:pPr>
    </w:p>
    <w:p w14:paraId="5D058106" w14:textId="77777777" w:rsidR="00B1576D" w:rsidRDefault="00B1576D" w:rsidP="00A3641A">
      <w:pPr>
        <w:rPr>
          <w:rFonts w:ascii="Arial" w:hAnsi="Arial" w:cs="Arial"/>
        </w:rPr>
      </w:pPr>
    </w:p>
    <w:p w14:paraId="562F0B8B" w14:textId="77777777" w:rsidR="00B1576D" w:rsidRDefault="00B1576D" w:rsidP="00A3641A">
      <w:pPr>
        <w:rPr>
          <w:rFonts w:ascii="Arial" w:hAnsi="Arial" w:cs="Arial"/>
        </w:rPr>
      </w:pPr>
    </w:p>
    <w:p w14:paraId="112FEE4E" w14:textId="77777777" w:rsidR="00B1576D" w:rsidRDefault="00B1576D" w:rsidP="00A3641A">
      <w:pPr>
        <w:rPr>
          <w:rFonts w:ascii="Arial" w:hAnsi="Arial" w:cs="Arial"/>
        </w:rPr>
      </w:pPr>
    </w:p>
    <w:p w14:paraId="06DADDAD" w14:textId="77777777" w:rsidR="00B1576D" w:rsidRDefault="00B1576D" w:rsidP="00A3641A">
      <w:pPr>
        <w:rPr>
          <w:rFonts w:ascii="Arial" w:hAnsi="Arial" w:cs="Arial"/>
        </w:rPr>
      </w:pPr>
    </w:p>
    <w:p w14:paraId="0D5DACC7" w14:textId="77777777" w:rsidR="00B1576D" w:rsidRDefault="00B1576D" w:rsidP="00A3641A">
      <w:pPr>
        <w:rPr>
          <w:rFonts w:ascii="Arial" w:hAnsi="Arial" w:cs="Arial"/>
        </w:rPr>
      </w:pPr>
    </w:p>
    <w:p w14:paraId="32054387" w14:textId="1576E5E1" w:rsidR="005F1433" w:rsidRDefault="006729CD" w:rsidP="00B1576D">
      <w:pPr>
        <w:ind w:left="720" w:firstLine="7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Figure 3. Management Actions</w:t>
      </w:r>
    </w:p>
    <w:p w14:paraId="0556282F" w14:textId="2B737A1F" w:rsidR="005F1433" w:rsidRDefault="006729CD" w:rsidP="00A3641A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299281A" wp14:editId="265A8606">
            <wp:simplePos x="0" y="0"/>
            <wp:positionH relativeFrom="column">
              <wp:posOffset>751398</wp:posOffset>
            </wp:positionH>
            <wp:positionV relativeFrom="paragraph">
              <wp:posOffset>-58420</wp:posOffset>
            </wp:positionV>
            <wp:extent cx="4643562" cy="3482340"/>
            <wp:effectExtent l="0" t="0" r="5080" b="3810"/>
            <wp:wrapSquare wrapText="bothSides"/>
            <wp:docPr id="34370856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708564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4889" cy="3483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LiBang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5"/>
      </w:tblGrid>
      <w:tr w:rsidR="005F1433" w14:paraId="11992B95" w14:textId="77777777" w:rsidTr="005F1433">
        <w:tc>
          <w:tcPr>
            <w:tcW w:w="4675" w:type="dxa"/>
          </w:tcPr>
          <w:p w14:paraId="458425C8" w14:textId="77777777" w:rsidR="005F1433" w:rsidRDefault="005F1433" w:rsidP="00A3641A">
            <w:pPr>
              <w:rPr>
                <w:rFonts w:ascii="Arial" w:hAnsi="Arial" w:cs="Arial"/>
              </w:rPr>
            </w:pPr>
          </w:p>
        </w:tc>
        <w:tc>
          <w:tcPr>
            <w:tcW w:w="4675" w:type="dxa"/>
          </w:tcPr>
          <w:p w14:paraId="79AA33FB" w14:textId="25E21EF2" w:rsidR="005F1433" w:rsidRDefault="005F1433" w:rsidP="00A3641A">
            <w:pPr>
              <w:rPr>
                <w:rFonts w:ascii="Arial" w:hAnsi="Arial" w:cs="Arial"/>
              </w:rPr>
            </w:pPr>
          </w:p>
        </w:tc>
      </w:tr>
      <w:tr w:rsidR="005F1433" w14:paraId="1F15C6E4" w14:textId="77777777" w:rsidTr="005F1433">
        <w:tc>
          <w:tcPr>
            <w:tcW w:w="4675" w:type="dxa"/>
          </w:tcPr>
          <w:p w14:paraId="3C29AF4C" w14:textId="77777777" w:rsidR="005F1433" w:rsidRDefault="005F1433" w:rsidP="00A3641A">
            <w:pPr>
              <w:rPr>
                <w:rFonts w:ascii="Arial" w:hAnsi="Arial" w:cs="Arial"/>
              </w:rPr>
            </w:pPr>
          </w:p>
        </w:tc>
        <w:tc>
          <w:tcPr>
            <w:tcW w:w="4675" w:type="dxa"/>
          </w:tcPr>
          <w:p w14:paraId="2636CAFB" w14:textId="77777777" w:rsidR="005F1433" w:rsidRDefault="005F1433" w:rsidP="00A3641A">
            <w:pPr>
              <w:rPr>
                <w:rFonts w:ascii="Arial" w:hAnsi="Arial" w:cs="Arial"/>
              </w:rPr>
            </w:pPr>
          </w:p>
        </w:tc>
      </w:tr>
    </w:tbl>
    <w:p w14:paraId="0555B8D7" w14:textId="0D8BBA97" w:rsidR="005F1433" w:rsidRPr="007D457D" w:rsidRDefault="00F01C4C" w:rsidP="00A3641A">
      <w:pPr>
        <w:rPr>
          <w:rFonts w:ascii="Arial" w:hAnsi="Arial" w:cs="DokChampa"/>
          <w:b/>
          <w:bCs/>
        </w:rPr>
      </w:pPr>
      <w:r w:rsidRPr="007D457D">
        <w:rPr>
          <w:rFonts w:ascii="Arial" w:hAnsi="Arial" w:cs="DokChampa"/>
          <w:b/>
          <w:bCs/>
        </w:rPr>
        <w:t xml:space="preserve">7. </w:t>
      </w:r>
      <w:r w:rsidR="000401AC" w:rsidRPr="007D457D">
        <w:rPr>
          <w:rFonts w:ascii="Arial" w:hAnsi="Arial" w:cs="DokChampa"/>
          <w:b/>
          <w:bCs/>
        </w:rPr>
        <w:t>Cooperation</w:t>
      </w:r>
    </w:p>
    <w:p w14:paraId="4981B91D" w14:textId="7732816E" w:rsidR="00F01C4C" w:rsidRDefault="00F01C4C" w:rsidP="00A3641A">
      <w:pPr>
        <w:rPr>
          <w:rFonts w:ascii="Arial" w:hAnsi="Arial" w:cs="DokChampa"/>
        </w:rPr>
      </w:pPr>
      <w:r>
        <w:rPr>
          <w:rFonts w:ascii="Arial" w:hAnsi="Arial" w:cs="DokChampa"/>
        </w:rPr>
        <w:t>The park is open cooperation with all countries to promote biodiversity conservation, particularly</w:t>
      </w:r>
      <w:r w:rsidR="00214ACA">
        <w:rPr>
          <w:rFonts w:ascii="Arial" w:hAnsi="Arial" w:cs="DokChampa"/>
        </w:rPr>
        <w:t xml:space="preserve"> with Vu </w:t>
      </w:r>
      <w:proofErr w:type="spellStart"/>
      <w:r w:rsidR="00214ACA">
        <w:rPr>
          <w:rFonts w:ascii="Arial" w:hAnsi="Arial" w:cs="DokChampa"/>
        </w:rPr>
        <w:t>Koung</w:t>
      </w:r>
      <w:proofErr w:type="spellEnd"/>
      <w:r w:rsidR="00214ACA">
        <w:rPr>
          <w:rFonts w:ascii="Arial" w:hAnsi="Arial" w:cs="DokChampa"/>
        </w:rPr>
        <w:t xml:space="preserve"> and </w:t>
      </w:r>
      <w:proofErr w:type="spellStart"/>
      <w:r w:rsidR="00214ACA">
        <w:rPr>
          <w:rFonts w:ascii="Arial" w:hAnsi="Arial" w:cs="DokChampa"/>
        </w:rPr>
        <w:t>Phogna</w:t>
      </w:r>
      <w:proofErr w:type="spellEnd"/>
      <w:r w:rsidR="00214ACA">
        <w:rPr>
          <w:rFonts w:ascii="Arial" w:hAnsi="Arial" w:cs="DokChampa"/>
        </w:rPr>
        <w:t xml:space="preserve"> </w:t>
      </w:r>
      <w:proofErr w:type="spellStart"/>
      <w:r w:rsidR="00214ACA">
        <w:rPr>
          <w:rFonts w:ascii="Arial" w:hAnsi="Arial" w:cs="DokChampa"/>
        </w:rPr>
        <w:t>Kaibang</w:t>
      </w:r>
      <w:proofErr w:type="spellEnd"/>
      <w:r w:rsidR="00214ACA">
        <w:rPr>
          <w:rFonts w:ascii="Arial" w:hAnsi="Arial" w:cs="DokChampa"/>
        </w:rPr>
        <w:t xml:space="preserve"> where </w:t>
      </w:r>
      <w:proofErr w:type="spellStart"/>
      <w:r w:rsidR="00214ACA">
        <w:rPr>
          <w:rFonts w:ascii="Arial" w:hAnsi="Arial" w:cs="DokChampa"/>
        </w:rPr>
        <w:t>Nakai</w:t>
      </w:r>
      <w:proofErr w:type="spellEnd"/>
      <w:r w:rsidR="00214ACA">
        <w:rPr>
          <w:rFonts w:ascii="Arial" w:hAnsi="Arial" w:cs="DokChampa"/>
        </w:rPr>
        <w:t xml:space="preserve">-Nam </w:t>
      </w:r>
      <w:proofErr w:type="spellStart"/>
      <w:r w:rsidR="00214ACA">
        <w:rPr>
          <w:rFonts w:ascii="Arial" w:hAnsi="Arial" w:cs="DokChampa"/>
        </w:rPr>
        <w:t>Theun</w:t>
      </w:r>
      <w:proofErr w:type="spellEnd"/>
      <w:r w:rsidR="00214ACA">
        <w:rPr>
          <w:rFonts w:ascii="Arial" w:hAnsi="Arial" w:cs="DokChampa"/>
        </w:rPr>
        <w:t xml:space="preserve"> is nearby. The cooperation</w:t>
      </w:r>
      <w:r w:rsidR="007D457D">
        <w:rPr>
          <w:rFonts w:ascii="Arial" w:hAnsi="Arial" w:cs="DokChampa"/>
        </w:rPr>
        <w:t xml:space="preserve"> will focus on:</w:t>
      </w:r>
    </w:p>
    <w:p w14:paraId="79437989" w14:textId="6C810B20" w:rsidR="007D457D" w:rsidRDefault="00D6009F" w:rsidP="007D457D">
      <w:pPr>
        <w:pStyle w:val="oancuaDanhsach"/>
        <w:numPr>
          <w:ilvl w:val="0"/>
          <w:numId w:val="4"/>
        </w:numPr>
        <w:rPr>
          <w:rFonts w:ascii="Arial" w:hAnsi="Arial" w:cs="DokChampa"/>
        </w:rPr>
      </w:pPr>
      <w:r>
        <w:rPr>
          <w:rFonts w:ascii="Arial" w:hAnsi="Arial" w:cs="DokChampa"/>
        </w:rPr>
        <w:t>T</w:t>
      </w:r>
      <w:r w:rsidR="007D457D" w:rsidRPr="007D457D">
        <w:rPr>
          <w:rFonts w:ascii="Arial" w:hAnsi="Arial" w:cs="DokChampa"/>
        </w:rPr>
        <w:t xml:space="preserve">rans-boundary national park cooperation which put emphasis on </w:t>
      </w:r>
      <w:r w:rsidR="00FC5D11">
        <w:rPr>
          <w:rFonts w:ascii="Arial" w:hAnsi="Arial" w:cs="DokChampa"/>
        </w:rPr>
        <w:t xml:space="preserve">curving </w:t>
      </w:r>
      <w:r w:rsidR="007D457D" w:rsidRPr="007D457D">
        <w:rPr>
          <w:rFonts w:ascii="Arial" w:hAnsi="Arial" w:cs="DokChampa"/>
        </w:rPr>
        <w:t>illegal wildlife trade and illegal forest clearing logging along the border</w:t>
      </w:r>
      <w:r w:rsidR="007D457D">
        <w:rPr>
          <w:rFonts w:ascii="Arial" w:hAnsi="Arial" w:cs="DokChampa"/>
        </w:rPr>
        <w:t xml:space="preserve"> including exchanging information on forest and wildlife crime</w:t>
      </w:r>
      <w:r w:rsidR="002468B9">
        <w:rPr>
          <w:rFonts w:ascii="Arial" w:hAnsi="Arial" w:cs="DokChampa"/>
        </w:rPr>
        <w:t>.</w:t>
      </w:r>
    </w:p>
    <w:p w14:paraId="23119564" w14:textId="6E4611BC" w:rsidR="007D457D" w:rsidRDefault="00D6009F" w:rsidP="007D457D">
      <w:pPr>
        <w:pStyle w:val="oancuaDanhsach"/>
        <w:numPr>
          <w:ilvl w:val="0"/>
          <w:numId w:val="4"/>
        </w:numPr>
        <w:rPr>
          <w:rFonts w:ascii="Arial" w:hAnsi="Arial" w:cs="DokChampa"/>
        </w:rPr>
      </w:pPr>
      <w:r>
        <w:rPr>
          <w:rFonts w:ascii="Arial" w:hAnsi="Arial" w:cs="DokChampa"/>
        </w:rPr>
        <w:t xml:space="preserve">Conservation of viable populations of </w:t>
      </w:r>
      <w:proofErr w:type="spellStart"/>
      <w:r>
        <w:rPr>
          <w:rFonts w:ascii="Arial" w:hAnsi="Arial" w:cs="DokChampa"/>
        </w:rPr>
        <w:t>annamite</w:t>
      </w:r>
      <w:proofErr w:type="spellEnd"/>
      <w:r>
        <w:rPr>
          <w:rFonts w:ascii="Arial" w:hAnsi="Arial" w:cs="DokChampa"/>
        </w:rPr>
        <w:t xml:space="preserve"> endemics and other nationally and internationally</w:t>
      </w:r>
      <w:r w:rsidR="002468B9">
        <w:rPr>
          <w:rFonts w:ascii="Arial" w:hAnsi="Arial" w:cs="DokChampa"/>
        </w:rPr>
        <w:t xml:space="preserve"> threatened species along the border.</w:t>
      </w:r>
    </w:p>
    <w:p w14:paraId="710F2D34" w14:textId="6B4A2A68" w:rsidR="003E3326" w:rsidRPr="007D457D" w:rsidRDefault="003E3326" w:rsidP="007D457D">
      <w:pPr>
        <w:pStyle w:val="oancuaDanhsach"/>
        <w:numPr>
          <w:ilvl w:val="0"/>
          <w:numId w:val="4"/>
        </w:numPr>
        <w:rPr>
          <w:rFonts w:ascii="Arial" w:hAnsi="Arial" w:cs="DokChampa"/>
        </w:rPr>
      </w:pPr>
      <w:r>
        <w:rPr>
          <w:rFonts w:ascii="Arial" w:hAnsi="Arial" w:cs="DokChampa"/>
        </w:rPr>
        <w:t xml:space="preserve">Exchange field visits to </w:t>
      </w:r>
      <w:r w:rsidR="00FC5D11">
        <w:rPr>
          <w:rFonts w:ascii="Arial" w:hAnsi="Arial" w:cs="DokChampa"/>
        </w:rPr>
        <w:t>improve park management of the two countries.</w:t>
      </w:r>
    </w:p>
    <w:p w14:paraId="553B001B" w14:textId="77777777" w:rsidR="00FB1DDC" w:rsidRPr="000401AC" w:rsidRDefault="00FB1DDC" w:rsidP="00A3641A">
      <w:pPr>
        <w:rPr>
          <w:rFonts w:ascii="Arial" w:hAnsi="Arial" w:cs="DokChampa"/>
        </w:rPr>
      </w:pPr>
    </w:p>
    <w:sectPr w:rsidR="00FB1DDC" w:rsidRPr="000401A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DokChampa">
    <w:panose1 w:val="020B0604020202020204"/>
    <w:charset w:val="DE"/>
    <w:family w:val="swiss"/>
    <w:pitch w:val="variable"/>
    <w:sig w:usb0="83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Phetsarath OT">
    <w:charset w:val="80"/>
    <w:family w:val="auto"/>
    <w:pitch w:val="variable"/>
    <w:sig w:usb0="F7FFAEFF" w:usb1="FBDFFFFF" w:usb2="1FFBFFFF" w:usb3="00000000" w:csb0="803F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86715FF"/>
    <w:multiLevelType w:val="multilevel"/>
    <w:tmpl w:val="3ED4A730"/>
    <w:lvl w:ilvl="0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360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76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648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720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920" w:hanging="360"/>
      </w:pPr>
      <w:rPr>
        <w:u w:val="none"/>
      </w:rPr>
    </w:lvl>
  </w:abstractNum>
  <w:abstractNum w:abstractNumId="1" w15:restartNumberingAfterBreak="0">
    <w:nsid w:val="433F05D0"/>
    <w:multiLevelType w:val="multilevel"/>
    <w:tmpl w:val="4AB445EE"/>
    <w:lvl w:ilvl="0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360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76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648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720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920" w:hanging="360"/>
      </w:pPr>
      <w:rPr>
        <w:u w:val="none"/>
      </w:rPr>
    </w:lvl>
  </w:abstractNum>
  <w:abstractNum w:abstractNumId="2" w15:restartNumberingAfterBreak="0">
    <w:nsid w:val="592930E0"/>
    <w:multiLevelType w:val="hybridMultilevel"/>
    <w:tmpl w:val="5B24EB60"/>
    <w:lvl w:ilvl="0" w:tplc="541E72C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C5913DA"/>
    <w:multiLevelType w:val="multilevel"/>
    <w:tmpl w:val="70027DA2"/>
    <w:lvl w:ilvl="0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360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76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648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720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920" w:hanging="360"/>
      </w:pPr>
      <w:rPr>
        <w:u w:val="none"/>
      </w:rPr>
    </w:lvl>
  </w:abstractNum>
  <w:num w:numId="1" w16cid:durableId="1488594633">
    <w:abstractNumId w:val="1"/>
  </w:num>
  <w:num w:numId="2" w16cid:durableId="1030565176">
    <w:abstractNumId w:val="3"/>
  </w:num>
  <w:num w:numId="3" w16cid:durableId="1368674313">
    <w:abstractNumId w:val="0"/>
  </w:num>
  <w:num w:numId="4" w16cid:durableId="190024491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60"/>
  <w:proofState w:spelling="clean"/>
  <w:revisionView w:inkAnnotations="0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Q2MzI0MTKyMDAzNzJQ0lEKTi0uzszPAykwrAUAmB36MiwAAAA="/>
  </w:docVars>
  <w:rsids>
    <w:rsidRoot w:val="00D87FFC"/>
    <w:rsid w:val="00013BE3"/>
    <w:rsid w:val="000401AC"/>
    <w:rsid w:val="000703E2"/>
    <w:rsid w:val="00080FE2"/>
    <w:rsid w:val="000E517C"/>
    <w:rsid w:val="000E6D51"/>
    <w:rsid w:val="00123742"/>
    <w:rsid w:val="0016194B"/>
    <w:rsid w:val="00214ACA"/>
    <w:rsid w:val="00221E66"/>
    <w:rsid w:val="00245EB5"/>
    <w:rsid w:val="002468B9"/>
    <w:rsid w:val="00273EB8"/>
    <w:rsid w:val="002B3A5C"/>
    <w:rsid w:val="002B4793"/>
    <w:rsid w:val="002E0A35"/>
    <w:rsid w:val="00305B5E"/>
    <w:rsid w:val="00317F67"/>
    <w:rsid w:val="0032175F"/>
    <w:rsid w:val="003408FF"/>
    <w:rsid w:val="00371052"/>
    <w:rsid w:val="00382E8F"/>
    <w:rsid w:val="00394D31"/>
    <w:rsid w:val="003B5CB8"/>
    <w:rsid w:val="003E3326"/>
    <w:rsid w:val="00437B5F"/>
    <w:rsid w:val="00496FF6"/>
    <w:rsid w:val="004D6CD4"/>
    <w:rsid w:val="004E64D1"/>
    <w:rsid w:val="00586076"/>
    <w:rsid w:val="005B2B10"/>
    <w:rsid w:val="005E0737"/>
    <w:rsid w:val="005F1433"/>
    <w:rsid w:val="005F4F74"/>
    <w:rsid w:val="00601EED"/>
    <w:rsid w:val="006729CD"/>
    <w:rsid w:val="006A7A72"/>
    <w:rsid w:val="00717738"/>
    <w:rsid w:val="00727A09"/>
    <w:rsid w:val="0073167C"/>
    <w:rsid w:val="00746B53"/>
    <w:rsid w:val="007612B7"/>
    <w:rsid w:val="007B6C10"/>
    <w:rsid w:val="007D457D"/>
    <w:rsid w:val="008027DE"/>
    <w:rsid w:val="00856016"/>
    <w:rsid w:val="008A4799"/>
    <w:rsid w:val="008D5EB4"/>
    <w:rsid w:val="009B0712"/>
    <w:rsid w:val="00A239D3"/>
    <w:rsid w:val="00A3641A"/>
    <w:rsid w:val="00A60826"/>
    <w:rsid w:val="00AA7E87"/>
    <w:rsid w:val="00AC6A80"/>
    <w:rsid w:val="00AD29E3"/>
    <w:rsid w:val="00B03E8F"/>
    <w:rsid w:val="00B1419B"/>
    <w:rsid w:val="00B1576D"/>
    <w:rsid w:val="00B233C8"/>
    <w:rsid w:val="00C01870"/>
    <w:rsid w:val="00C322FE"/>
    <w:rsid w:val="00C446B2"/>
    <w:rsid w:val="00C53C07"/>
    <w:rsid w:val="00CC1680"/>
    <w:rsid w:val="00CC64E7"/>
    <w:rsid w:val="00D01ABC"/>
    <w:rsid w:val="00D50F7C"/>
    <w:rsid w:val="00D50FDB"/>
    <w:rsid w:val="00D6009F"/>
    <w:rsid w:val="00D87FFC"/>
    <w:rsid w:val="00DA394F"/>
    <w:rsid w:val="00DC57D7"/>
    <w:rsid w:val="00EA0B37"/>
    <w:rsid w:val="00ED47C5"/>
    <w:rsid w:val="00F01C4C"/>
    <w:rsid w:val="00F052D2"/>
    <w:rsid w:val="00F137D8"/>
    <w:rsid w:val="00F20CBB"/>
    <w:rsid w:val="00F63C44"/>
    <w:rsid w:val="00FB1DDC"/>
    <w:rsid w:val="00FC5D11"/>
    <w:rsid w:val="00FD5645"/>
    <w:rsid w:val="00FF77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lo-L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4F5E27A"/>
  <w15:chartTrackingRefBased/>
  <w15:docId w15:val="{2E491D45-6730-46C6-917D-415B94531D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lo-L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Binhthng">
    <w:name w:val="Normal"/>
    <w:qFormat/>
  </w:style>
  <w:style w:type="character" w:default="1" w:styleId="Phngmcinhcuaoanvn">
    <w:name w:val="Default Paragraph Font"/>
    <w:uiPriority w:val="1"/>
    <w:semiHidden/>
    <w:unhideWhenUsed/>
  </w:style>
  <w:style w:type="table" w:default="1" w:styleId="BangThngthng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o">
    <w:name w:val="No List"/>
    <w:uiPriority w:val="99"/>
    <w:semiHidden/>
    <w:unhideWhenUsed/>
  </w:style>
  <w:style w:type="table" w:styleId="LiBang">
    <w:name w:val="Table Grid"/>
    <w:basedOn w:val="BangThngthng"/>
    <w:uiPriority w:val="39"/>
    <w:rsid w:val="00ED47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ancuaDanhsach">
    <w:name w:val="List Paragraph"/>
    <w:basedOn w:val="Binhthng"/>
    <w:uiPriority w:val="34"/>
    <w:qFormat/>
    <w:rsid w:val="007D457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 /><Relationship Id="rId3" Type="http://schemas.openxmlformats.org/officeDocument/2006/relationships/settings" Target="settings.xml" /><Relationship Id="rId7" Type="http://schemas.openxmlformats.org/officeDocument/2006/relationships/image" Target="media/image3.svg" /><Relationship Id="rId12" Type="http://schemas.openxmlformats.org/officeDocument/2006/relationships/theme" Target="theme/theme1.xml" /><Relationship Id="rId2" Type="http://schemas.openxmlformats.org/officeDocument/2006/relationships/styles" Target="styles.xml" /><Relationship Id="rId1" Type="http://schemas.openxmlformats.org/officeDocument/2006/relationships/numbering" Target="numbering.xml" /><Relationship Id="rId6" Type="http://schemas.openxmlformats.org/officeDocument/2006/relationships/image" Target="media/image2.png" /><Relationship Id="rId11" Type="http://schemas.openxmlformats.org/officeDocument/2006/relationships/fontTable" Target="fontTable.xml" /><Relationship Id="rId5" Type="http://schemas.openxmlformats.org/officeDocument/2006/relationships/image" Target="media/image1.svg" /><Relationship Id="rId10" Type="http://schemas.openxmlformats.org/officeDocument/2006/relationships/image" Target="media/image6.svg" /><Relationship Id="rId4" Type="http://schemas.openxmlformats.org/officeDocument/2006/relationships/webSettings" Target="webSettings.xml" /><Relationship Id="rId9" Type="http://schemas.openxmlformats.org/officeDocument/2006/relationships/image" Target="media/image5.sv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907</Words>
  <Characters>5173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Tri Vo</cp:lastModifiedBy>
  <cp:revision>2</cp:revision>
  <dcterms:created xsi:type="dcterms:W3CDTF">2023-06-17T02:53:00Z</dcterms:created>
  <dcterms:modified xsi:type="dcterms:W3CDTF">2023-06-17T02:53:00Z</dcterms:modified>
</cp:coreProperties>
</file>